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57" w:type="dxa"/>
        <w:tblInd w:w="7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268"/>
        <w:gridCol w:w="1246"/>
        <w:gridCol w:w="2959"/>
        <w:gridCol w:w="472"/>
        <w:gridCol w:w="993"/>
        <w:gridCol w:w="1417"/>
        <w:gridCol w:w="284"/>
        <w:gridCol w:w="18"/>
      </w:tblGrid>
      <w:tr>
        <w:tblPrEx/>
        <w:trPr>
          <w:gridAfter w:val="1"/>
          <w:trHeight w:val="592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top"/>
            <w:textDirection w:val="lrTb"/>
            <w:noWrap w:val="false"/>
          </w:tcPr>
          <w:p>
            <w:pPr>
              <w:pStyle w:val="667"/>
              <w:jc w:val="center"/>
              <w:rPr>
                <w:spacing w:val="3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ТЕРРИТОРИАЛЬНАЯ ИЗБИРАТЕЛЬНАЯ КОМИССИЯ НЕЛИДОВСКОГО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ОКРУГА</w:t>
            </w:r>
            <w:r>
              <w:rPr>
                <w:spacing w:val="30"/>
                <w:sz w:val="28"/>
                <w:szCs w:val="28"/>
              </w:rPr>
            </w:r>
            <w:r>
              <w:rPr>
                <w:spacing w:val="3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592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vAlign w:val="center"/>
            <w:textDirection w:val="lrTb"/>
            <w:noWrap w:val="false"/>
          </w:tcPr>
          <w:p>
            <w:pPr>
              <w:pStyle w:val="667"/>
              <w:jc w:val="center"/>
              <w:rPr>
                <w:b/>
                <w:spacing w:val="30"/>
                <w:sz w:val="28"/>
                <w:szCs w:val="28"/>
              </w:rPr>
            </w:pPr>
            <w:r>
              <w:rPr>
                <w:b/>
                <w:spacing w:val="30"/>
                <w:sz w:val="28"/>
                <w:szCs w:val="28"/>
              </w:rPr>
              <w:t xml:space="preserve">ПОСТАНОВЛЕНИЕ</w:t>
            </w:r>
            <w:r>
              <w:rPr>
                <w:b/>
                <w:spacing w:val="30"/>
                <w:sz w:val="28"/>
                <w:szCs w:val="28"/>
              </w:rPr>
            </w:r>
          </w:p>
        </w:tc>
      </w:tr>
      <w:tr>
        <w:tblPrEx/>
        <w:trPr>
          <w:trHeight w:val="1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6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89" w:type="dxa"/>
            <w:vAlign w:val="center"/>
            <w:textDirection w:val="lrTb"/>
            <w:noWrap w:val="false"/>
          </w:tcPr>
          <w:p>
            <w:pPr>
              <w:pStyle w:val="667"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  <w:r>
              <w:rPr>
                <w:rFonts w:ascii="Arial Narrow" w:hAnsi="Arial Narrow"/>
                <w:spacing w:val="100"/>
                <w:sz w:val="18"/>
                <w:szCs w:val="18"/>
              </w:rPr>
            </w:r>
            <w:r>
              <w:rPr>
                <w:rFonts w:ascii="Arial Narrow" w:hAnsi="Arial Narrow"/>
                <w:spacing w:val="100"/>
                <w:sz w:val="18"/>
                <w:szCs w:val="1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6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 мая 2026 года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3"/>
            <w:tcW w:w="4677" w:type="dxa"/>
            <w:vAlign w:val="bottom"/>
            <w:textDirection w:val="lrTb"/>
            <w:noWrap w:val="false"/>
          </w:tcPr>
          <w:p>
            <w:pPr>
              <w:pStyle w:val="667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993" w:type="dxa"/>
            <w:vAlign w:val="bottom"/>
            <w:textDirection w:val="lrTb"/>
            <w:noWrap w:val="false"/>
          </w:tcPr>
          <w:p>
            <w:pPr>
              <w:pStyle w:val="6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pStyle w:val="6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2/6</w:t>
            </w: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4" w:type="dxa"/>
            <w:vAlign w:val="center"/>
            <w:textDirection w:val="lrTb"/>
            <w:noWrap w:val="false"/>
          </w:tcPr>
          <w:p>
            <w:pPr>
              <w:pStyle w:val="6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59" w:type="dxa"/>
            <w:vAlign w:val="center"/>
            <w:textDirection w:val="lrTb"/>
            <w:noWrap w:val="false"/>
          </w:tcPr>
          <w:p>
            <w:pPr>
              <w:pStyle w:val="6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Нелидово</w:t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66" w:type="dxa"/>
            <w:vAlign w:val="center"/>
            <w:textDirection w:val="lrTb"/>
            <w:noWrap w:val="false"/>
          </w:tcPr>
          <w:p>
            <w:pPr>
              <w:pStyle w:val="667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673"/>
        <w:spacing w:before="2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Style w:val="673"/>
        <w:ind w:firstLine="709"/>
        <w:jc w:val="center"/>
        <w:spacing w:before="240"/>
        <w:rPr>
          <w:b/>
          <w:bCs/>
        </w:rPr>
      </w:pPr>
      <w:r>
        <w:rPr>
          <w:b/>
          <w:bCs/>
        </w:rPr>
        <w:t xml:space="preserve">О </w:t>
      </w:r>
      <w:r>
        <w:rPr>
          <w:b/>
          <w:bCs/>
        </w:rPr>
        <w:t xml:space="preserve">распределении обязанностей членов территориальной избирательной к</w:t>
      </w:r>
      <w:r>
        <w:rPr>
          <w:b/>
          <w:bCs/>
        </w:rPr>
        <w:t xml:space="preserve">о</w:t>
      </w:r>
      <w:r>
        <w:rPr>
          <w:b/>
          <w:bCs/>
        </w:rPr>
        <w:t xml:space="preserve">миссии Нелидовского </w:t>
      </w:r>
      <w:r>
        <w:rPr>
          <w:b/>
          <w:bCs/>
        </w:rPr>
        <w:t xml:space="preserve">округа</w:t>
      </w:r>
      <w:r>
        <w:rPr>
          <w:b/>
          <w:bCs/>
        </w:rPr>
        <w:t xml:space="preserve"> срока полномочий </w:t>
      </w:r>
      <w:r>
        <w:rPr>
          <w:b/>
          <w:bCs/>
        </w:rPr>
        <w:t xml:space="preserve">     </w:t>
      </w:r>
      <w:r>
        <w:rPr>
          <w:b/>
          <w:bCs/>
        </w:rPr>
        <w:t xml:space="preserve">20</w:t>
      </w:r>
      <w:r>
        <w:rPr>
          <w:b/>
          <w:bCs/>
        </w:rPr>
        <w:t xml:space="preserve">2</w:t>
      </w:r>
      <w:r>
        <w:rPr>
          <w:b/>
          <w:bCs/>
        </w:rPr>
        <w:t xml:space="preserve">6-2031 </w:t>
      </w:r>
      <w:r>
        <w:rPr>
          <w:b/>
          <w:bCs/>
        </w:rPr>
        <w:t xml:space="preserve">г.</w:t>
      </w:r>
      <w:r>
        <w:rPr>
          <w:b/>
          <w:bCs/>
        </w:rPr>
        <w:t xml:space="preserve">г. </w:t>
      </w:r>
      <w:r>
        <w:rPr>
          <w:b/>
          <w:bCs/>
        </w:rPr>
        <w:t xml:space="preserve">по направлениям деятельности</w:t>
      </w:r>
      <w:r>
        <w:rPr>
          <w:b/>
          <w:bCs/>
        </w:rPr>
      </w:r>
      <w:r>
        <w:rPr>
          <w:b/>
          <w:bCs/>
        </w:rPr>
      </w:r>
    </w:p>
    <w:p>
      <w:pPr>
        <w:pStyle w:val="667"/>
        <w:ind w:firstLine="680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3"/>
        <w:ind w:firstLine="709"/>
        <w:spacing w:line="348" w:lineRule="auto"/>
      </w:pPr>
      <w:r>
        <w:t xml:space="preserve">На основании статьи 26 Федерального закона </w:t>
      </w:r>
      <w:r>
        <w:t xml:space="preserve">от 12.06.2002 № 67-ФЗ </w:t>
      </w:r>
      <w:r>
        <w:t xml:space="preserve">«Об основных гарантиях избирательных прав и права на участие в референдуме граждан Российской Федерации», статьи 22 Избирательного кодекса Тверской области от 07.04.2003 № 20-ЗО и в соответствии со статьей </w:t>
      </w:r>
      <w:r>
        <w:t xml:space="preserve">17 Регламента территориальной избирательной комиссии Нелидовского </w:t>
      </w:r>
      <w:r>
        <w:t xml:space="preserve">округа</w:t>
      </w:r>
      <w:r>
        <w:t xml:space="preserve">, утвержденного постановлением </w:t>
      </w:r>
      <w:r>
        <w:t xml:space="preserve">территориальной избирательной комиссии Н</w:t>
      </w:r>
      <w:r>
        <w:t xml:space="preserve">елидовского района </w:t>
      </w:r>
      <w:r>
        <w:t xml:space="preserve">от 31.03.2021 № 230/1482-4 (с изменениями от 14.11.2025 № 99/643-5) </w:t>
      </w:r>
      <w:r>
        <w:t xml:space="preserve">терр</w:t>
      </w:r>
      <w:r>
        <w:t xml:space="preserve">и</w:t>
      </w:r>
      <w:r>
        <w:t xml:space="preserve">ториальная избирательная комиссия</w:t>
      </w:r>
      <w:r>
        <w:t xml:space="preserve"> Нелидовского </w:t>
      </w:r>
      <w:r>
        <w:t xml:space="preserve">округа</w:t>
      </w:r>
      <w:r>
        <w:t xml:space="preserve"> </w:t>
      </w:r>
      <w:r>
        <w:rPr>
          <w:b/>
        </w:rPr>
        <w:t xml:space="preserve">постановляет</w:t>
      </w:r>
      <w:r>
        <w:rPr>
          <w:b/>
        </w:rPr>
        <w:t xml:space="preserve">:</w:t>
      </w:r>
      <w:r/>
    </w:p>
    <w:p>
      <w:pPr>
        <w:pStyle w:val="667"/>
        <w:numPr>
          <w:ilvl w:val="0"/>
          <w:numId w:val="4"/>
        </w:numPr>
        <w:ind w:left="0" w:firstLine="709"/>
        <w:jc w:val="both"/>
        <w:spacing w:line="348" w:lineRule="auto"/>
        <w:tabs>
          <w:tab w:val="clear" w:pos="1203" w:leader="none"/>
        </w:tabs>
        <w:rPr>
          <w:sz w:val="28"/>
          <w:szCs w:val="28"/>
        </w:rPr>
      </w:pPr>
      <w:r>
        <w:rPr>
          <w:sz w:val="28"/>
        </w:rPr>
        <w:t xml:space="preserve">Распределить обязанности членов территориальной избирательной комиссии Нелидовского </w:t>
      </w:r>
      <w:r>
        <w:rPr>
          <w:sz w:val="28"/>
        </w:rPr>
        <w:t xml:space="preserve">округа</w:t>
      </w:r>
      <w:r>
        <w:rPr>
          <w:sz w:val="28"/>
        </w:rPr>
        <w:t xml:space="preserve"> срока полномочий 20</w:t>
      </w:r>
      <w:r>
        <w:rPr>
          <w:sz w:val="28"/>
        </w:rPr>
        <w:t xml:space="preserve">2</w:t>
      </w:r>
      <w:r>
        <w:rPr>
          <w:sz w:val="28"/>
        </w:rPr>
        <w:t xml:space="preserve">6-2031</w:t>
      </w:r>
      <w:r>
        <w:rPr>
          <w:sz w:val="28"/>
        </w:rPr>
        <w:t xml:space="preserve"> г.г. </w:t>
      </w:r>
      <w:r>
        <w:rPr>
          <w:sz w:val="28"/>
        </w:rPr>
        <w:t xml:space="preserve">с правом решающего голоса </w:t>
      </w:r>
      <w:r>
        <w:rPr>
          <w:sz w:val="28"/>
        </w:rPr>
        <w:t xml:space="preserve">по направлениям ее деятельности следующим образом: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48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организация системы финансирования выборов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рефере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думов, деятельности территориальной избирательной комиссии Нелидовского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, участковых избирательных комиссий, эксплуатации и </w:t>
      </w:r>
      <w:r>
        <w:rPr>
          <w:sz w:val="28"/>
          <w:szCs w:val="28"/>
        </w:rPr>
        <w:t xml:space="preserve">развития средств автоматизации;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48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Зайцева Е.А., </w:t>
      </w:r>
      <w:r>
        <w:rPr>
          <w:b/>
          <w:sz w:val="28"/>
          <w:szCs w:val="28"/>
        </w:rPr>
        <w:t xml:space="preserve">Ефремова Ю.В., </w:t>
      </w:r>
      <w:r>
        <w:rPr>
          <w:b/>
          <w:sz w:val="28"/>
          <w:szCs w:val="28"/>
        </w:rPr>
        <w:t xml:space="preserve">Ширигеда И.А.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</w:t>
      </w:r>
      <w:r>
        <w:rPr>
          <w:sz w:val="28"/>
          <w:szCs w:val="28"/>
        </w:rPr>
        <w:t xml:space="preserve"> контроль за источник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ми поступления, </w:t>
      </w:r>
      <w:r>
        <w:rPr>
          <w:sz w:val="28"/>
          <w:szCs w:val="28"/>
        </w:rPr>
        <w:t xml:space="preserve">учетом и использованием денежных средств избирательных фондов, фондов для участия в референдуме, проверка финансовых отчетов кандидатов, инициативных групп по проведению референдума, иных групп участников референдума;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Зайцева Е.А., </w:t>
      </w:r>
      <w:r>
        <w:rPr>
          <w:b/>
          <w:sz w:val="28"/>
          <w:szCs w:val="28"/>
        </w:rPr>
        <w:t xml:space="preserve">Барменков М.В., </w:t>
      </w:r>
      <w:r>
        <w:rPr>
          <w:b/>
          <w:sz w:val="28"/>
          <w:szCs w:val="28"/>
        </w:rPr>
        <w:t xml:space="preserve">Бойченкова К.Э., </w:t>
      </w:r>
      <w:r>
        <w:rPr>
          <w:b/>
          <w:sz w:val="28"/>
          <w:szCs w:val="28"/>
        </w:rPr>
        <w:t xml:space="preserve">Дроздова</w:t>
      </w:r>
      <w:r>
        <w:rPr>
          <w:b/>
          <w:sz w:val="28"/>
          <w:szCs w:val="28"/>
        </w:rPr>
        <w:t xml:space="preserve"> Н.П., Ефремова Ю.В., </w:t>
      </w:r>
      <w:r>
        <w:rPr>
          <w:b/>
          <w:sz w:val="28"/>
          <w:szCs w:val="28"/>
        </w:rPr>
        <w:t xml:space="preserve">Карпещенкова В.Б.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взаимодействие с полит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ческими партиями, иными общественными объединениями, средствами массовой информации;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Зайцева Е.А., </w:t>
      </w:r>
      <w:r>
        <w:rPr>
          <w:b/>
          <w:sz w:val="28"/>
          <w:szCs w:val="28"/>
        </w:rPr>
        <w:t xml:space="preserve">Бойченкова К.Э., </w:t>
      </w:r>
      <w:r>
        <w:rPr>
          <w:b/>
          <w:sz w:val="28"/>
          <w:szCs w:val="28"/>
        </w:rPr>
        <w:t xml:space="preserve">Алексеева Г.М., </w:t>
      </w:r>
      <w:r>
        <w:rPr>
          <w:b/>
          <w:sz w:val="28"/>
          <w:szCs w:val="28"/>
        </w:rPr>
        <w:t xml:space="preserve">Дятлова Т.В.</w:t>
      </w:r>
      <w:r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осуществлением регистрации (уч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та) избирателей, участников референдума, </w:t>
      </w:r>
      <w:r>
        <w:rPr>
          <w:sz w:val="28"/>
          <w:szCs w:val="28"/>
        </w:rPr>
        <w:t xml:space="preserve">формированием и ведением регистра избирателей, участников референдума, определение схем избирательных округов;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Дроздова</w:t>
      </w:r>
      <w:r>
        <w:rPr>
          <w:b/>
          <w:sz w:val="28"/>
          <w:szCs w:val="28"/>
        </w:rPr>
        <w:t xml:space="preserve"> Н.П., </w:t>
      </w:r>
      <w:r>
        <w:rPr>
          <w:b/>
          <w:sz w:val="28"/>
          <w:szCs w:val="28"/>
        </w:rPr>
        <w:t xml:space="preserve">Дятлова Т.В.,</w:t>
      </w:r>
      <w:r>
        <w:rPr>
          <w:b/>
          <w:sz w:val="28"/>
          <w:szCs w:val="28"/>
        </w:rPr>
        <w:t xml:space="preserve"> Иванова</w:t>
      </w:r>
      <w:r>
        <w:rPr>
          <w:b/>
          <w:sz w:val="28"/>
          <w:szCs w:val="28"/>
        </w:rPr>
        <w:t xml:space="preserve"> Т.В., Карпещенкова В.Б.</w:t>
      </w:r>
      <w:r>
        <w:rPr>
          <w:b/>
          <w:sz w:val="28"/>
          <w:szCs w:val="28"/>
        </w:rPr>
        <w:t xml:space="preserve">, Ширигеда И.А.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обеспечение прав избирателей</w:t>
      </w:r>
      <w:r>
        <w:rPr>
          <w:sz w:val="28"/>
          <w:szCs w:val="28"/>
        </w:rPr>
        <w:t xml:space="preserve">, участников референдума</w:t>
      </w:r>
      <w:r>
        <w:rPr>
          <w:sz w:val="28"/>
          <w:szCs w:val="28"/>
        </w:rPr>
        <w:t xml:space="preserve"> на получение ин</w:t>
      </w:r>
      <w:r>
        <w:rPr>
          <w:sz w:val="28"/>
          <w:szCs w:val="28"/>
        </w:rPr>
        <w:t xml:space="preserve">формации о выборах и референдумах</w:t>
      </w:r>
      <w:r>
        <w:rPr>
          <w:sz w:val="28"/>
          <w:szCs w:val="28"/>
        </w:rPr>
        <w:t xml:space="preserve">, обеспеч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прав граждан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, политических партий и других общественных объединений на а</w:t>
      </w:r>
      <w:r>
        <w:rPr>
          <w:sz w:val="28"/>
          <w:szCs w:val="28"/>
        </w:rPr>
        <w:t xml:space="preserve">гитацию при проведении выборов и </w:t>
      </w:r>
      <w:r>
        <w:rPr>
          <w:sz w:val="28"/>
          <w:szCs w:val="28"/>
        </w:rPr>
        <w:t xml:space="preserve">референдумов, в том числе через средства массовой информации;</w:t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Алексеева Г.М., </w:t>
      </w:r>
      <w:r>
        <w:rPr>
          <w:b/>
          <w:sz w:val="28"/>
          <w:szCs w:val="28"/>
        </w:rPr>
        <w:t xml:space="preserve">Барменков М.В.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Бойченкова К.Э., </w:t>
      </w:r>
      <w:r>
        <w:rPr>
          <w:b/>
          <w:sz w:val="28"/>
          <w:szCs w:val="28"/>
        </w:rPr>
        <w:t xml:space="preserve">Дроздова</w:t>
      </w:r>
      <w:r>
        <w:rPr>
          <w:b/>
          <w:sz w:val="28"/>
          <w:szCs w:val="28"/>
        </w:rPr>
        <w:t xml:space="preserve"> Н.П., Дятлова </w:t>
      </w:r>
      <w:r>
        <w:rPr>
          <w:b/>
          <w:sz w:val="28"/>
          <w:szCs w:val="28"/>
        </w:rPr>
        <w:t xml:space="preserve">Т.В., </w:t>
      </w:r>
      <w:r>
        <w:rPr>
          <w:b/>
          <w:sz w:val="28"/>
          <w:szCs w:val="28"/>
        </w:rPr>
        <w:t xml:space="preserve">Иванова Т.В.,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овикова С.А.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разр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ботка и реализация мероприятий, связанных с правовым обучением избирателей, профессиональной подготовкой </w:t>
      </w:r>
      <w:r>
        <w:rPr>
          <w:sz w:val="28"/>
          <w:szCs w:val="28"/>
        </w:rPr>
        <w:t xml:space="preserve">членов </w:t>
      </w:r>
      <w:r>
        <w:rPr>
          <w:sz w:val="28"/>
          <w:szCs w:val="28"/>
        </w:rPr>
        <w:t xml:space="preserve">комиссий и других организаторов выборов, референдумов,</w:t>
      </w:r>
      <w:r>
        <w:rPr>
          <w:sz w:val="28"/>
          <w:szCs w:val="28"/>
        </w:rPr>
        <w:t xml:space="preserve"> организация системы обучения организаторов выборов и избирателей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Зайцева Е.А., </w:t>
      </w:r>
      <w:r>
        <w:rPr>
          <w:b/>
          <w:sz w:val="28"/>
          <w:szCs w:val="28"/>
        </w:rPr>
        <w:t xml:space="preserve">Алексеева Г.М.,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Дроздова</w:t>
      </w:r>
      <w:r>
        <w:rPr>
          <w:b/>
          <w:sz w:val="28"/>
          <w:szCs w:val="28"/>
        </w:rPr>
        <w:t xml:space="preserve"> Н.П., </w:t>
      </w:r>
      <w:r>
        <w:rPr>
          <w:b/>
          <w:sz w:val="28"/>
          <w:szCs w:val="28"/>
        </w:rPr>
        <w:t xml:space="preserve">Дятлова Т.В., </w:t>
      </w:r>
      <w:r>
        <w:rPr>
          <w:b/>
          <w:sz w:val="28"/>
          <w:szCs w:val="28"/>
        </w:rPr>
        <w:t xml:space="preserve">Иванова Т.В., </w:t>
      </w:r>
      <w:r>
        <w:rPr>
          <w:b/>
          <w:sz w:val="28"/>
          <w:szCs w:val="28"/>
        </w:rPr>
        <w:t xml:space="preserve">Карпещенкова В.Б.,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Ширигеда И.А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</w:t>
      </w:r>
      <w:r>
        <w:rPr>
          <w:sz w:val="28"/>
          <w:szCs w:val="28"/>
        </w:rPr>
        <w:t xml:space="preserve"> контроль за соблюдением избирательных прав и права на участие в референд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ме граждан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при подготовке и проведении выборов в органы государственной власти, в органы</w:t>
      </w:r>
      <w:r>
        <w:rPr>
          <w:sz w:val="28"/>
          <w:szCs w:val="28"/>
        </w:rPr>
        <w:t xml:space="preserve"> Тверской област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местного самоуправления, областных, местных референдумов, контроль за соблюдением прав граждан на участие в голосовании по отзыву лиц, избираем</w:t>
      </w:r>
      <w:r>
        <w:rPr>
          <w:sz w:val="28"/>
          <w:szCs w:val="28"/>
        </w:rPr>
        <w:t xml:space="preserve">ых непосредственно гражданами;</w:t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Зайцева Е.А., </w:t>
      </w:r>
      <w:r>
        <w:rPr>
          <w:b/>
          <w:sz w:val="28"/>
          <w:szCs w:val="28"/>
        </w:rPr>
        <w:t xml:space="preserve">Алексеева Г.М., </w:t>
      </w:r>
      <w:r>
        <w:rPr>
          <w:b/>
          <w:sz w:val="28"/>
          <w:szCs w:val="28"/>
        </w:rPr>
        <w:t xml:space="preserve">Ширигеда И.А. </w:t>
      </w:r>
      <w:r>
        <w:rPr>
          <w:b/>
          <w:sz w:val="28"/>
          <w:szCs w:val="28"/>
        </w:rPr>
        <w:t xml:space="preserve"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соблюдением установле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ного Федеральным законом «Об основных гарантиях избира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ельных прав и права на участие в референдуме граждан Российской Федерации» порядка формиров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</w:t>
      </w:r>
      <w:r>
        <w:rPr>
          <w:sz w:val="28"/>
          <w:szCs w:val="28"/>
        </w:rPr>
        <w:t xml:space="preserve"> избирательных комиссий, комиссий референдума;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Зайцева Е.А., </w:t>
      </w:r>
      <w:r>
        <w:rPr>
          <w:b/>
          <w:sz w:val="28"/>
          <w:szCs w:val="28"/>
        </w:rPr>
        <w:t xml:space="preserve">Алексеева Г.М., </w:t>
      </w:r>
      <w:r>
        <w:rPr>
          <w:b/>
          <w:sz w:val="28"/>
          <w:szCs w:val="28"/>
        </w:rPr>
        <w:t xml:space="preserve">Паршенков Ю.А.</w:t>
      </w:r>
      <w:r>
        <w:rPr>
          <w:b/>
          <w:sz w:val="28"/>
          <w:szCs w:val="28"/>
        </w:rPr>
        <w:t xml:space="preserve">, Ширигеда И.А. </w:t>
      </w:r>
      <w:r>
        <w:rPr>
          <w:b/>
          <w:sz w:val="28"/>
          <w:szCs w:val="28"/>
        </w:rPr>
        <w:t xml:space="preserve"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рассмотрение</w:t>
      </w:r>
      <w:r>
        <w:rPr>
          <w:sz w:val="28"/>
          <w:szCs w:val="28"/>
        </w:rPr>
        <w:t xml:space="preserve"> жалоб на решения и </w:t>
      </w:r>
      <w:r>
        <w:rPr>
          <w:sz w:val="28"/>
          <w:szCs w:val="28"/>
        </w:rPr>
        <w:t xml:space="preserve">действия (бездействие) участковых избирательных комиссий и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должностных лиц; </w:t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Зайцева Е.А., </w:t>
      </w:r>
      <w:r>
        <w:rPr>
          <w:b/>
          <w:sz w:val="28"/>
          <w:szCs w:val="28"/>
        </w:rPr>
        <w:t xml:space="preserve">Барменков М.В., </w:t>
      </w:r>
      <w:r>
        <w:rPr>
          <w:b/>
          <w:sz w:val="28"/>
          <w:szCs w:val="28"/>
        </w:rPr>
        <w:t xml:space="preserve">Паршенков Ю.А.</w:t>
      </w:r>
      <w:r>
        <w:rPr>
          <w:b/>
          <w:sz w:val="28"/>
          <w:szCs w:val="28"/>
        </w:rPr>
        <w:t xml:space="preserve">, Ширигеда И.А. </w:t>
      </w:r>
      <w:r>
        <w:rPr>
          <w:b/>
          <w:sz w:val="28"/>
          <w:szCs w:val="28"/>
        </w:rPr>
        <w:t xml:space="preserve"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взаимодействие с правоохр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нительными органами по вопросам обеспечения избирательных прав и права на участие в референдуме граждан </w:t>
      </w:r>
      <w:r>
        <w:rPr>
          <w:sz w:val="28"/>
          <w:szCs w:val="28"/>
        </w:rPr>
        <w:t xml:space="preserve">РФ; контроль за соблюдением избирательных прав и права на участие в референдумах</w:t>
      </w:r>
      <w:r>
        <w:rPr>
          <w:sz w:val="28"/>
          <w:szCs w:val="28"/>
        </w:rPr>
        <w:t xml:space="preserve"> их сотрудников</w:t>
      </w:r>
      <w:r>
        <w:rPr>
          <w:sz w:val="28"/>
          <w:szCs w:val="28"/>
        </w:rPr>
        <w:t xml:space="preserve">;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Зайцева Е.А., Бойченкова К.Э., </w:t>
      </w:r>
      <w:r>
        <w:rPr>
          <w:b/>
          <w:sz w:val="28"/>
          <w:szCs w:val="28"/>
        </w:rPr>
        <w:t xml:space="preserve">Паршенков Ю.А., Ширигеда И.А. </w:t>
      </w:r>
      <w:r>
        <w:rPr>
          <w:b/>
          <w:sz w:val="28"/>
          <w:szCs w:val="28"/>
        </w:rPr>
        <w:t xml:space="preserve"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взаимодействие с судебными органами по вопросам обесп</w:t>
      </w:r>
      <w:r>
        <w:rPr>
          <w:sz w:val="28"/>
          <w:szCs w:val="28"/>
        </w:rPr>
        <w:t xml:space="preserve">ечения и защ</w:t>
      </w:r>
      <w:r>
        <w:rPr>
          <w:sz w:val="28"/>
          <w:szCs w:val="28"/>
        </w:rPr>
        <w:t xml:space="preserve">иты избирательных прав и права на участие в референдуме граждан Российской Федерации;</w:t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Зайцева Е.А., </w:t>
      </w:r>
      <w:r>
        <w:rPr>
          <w:b/>
          <w:sz w:val="28"/>
          <w:szCs w:val="28"/>
        </w:rPr>
        <w:t xml:space="preserve">Барменков М.В.,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Дятлова Т.В., </w:t>
      </w:r>
      <w:r>
        <w:rPr>
          <w:b/>
          <w:sz w:val="28"/>
          <w:szCs w:val="28"/>
        </w:rPr>
        <w:t xml:space="preserve">Ефремова Ю.В., </w:t>
      </w:r>
      <w:r>
        <w:rPr>
          <w:b/>
          <w:sz w:val="28"/>
          <w:szCs w:val="28"/>
        </w:rPr>
        <w:t xml:space="preserve">Ширигеда И.А.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взаимодействие с группами избирателей, инициативными группами по проведению референдума, иными группами участников референдума;</w:t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Дроздова Н.П., </w:t>
      </w:r>
      <w:r>
        <w:rPr>
          <w:b/>
          <w:sz w:val="28"/>
          <w:szCs w:val="28"/>
        </w:rPr>
        <w:t xml:space="preserve">Дятлова Т.В., </w:t>
      </w:r>
      <w:r>
        <w:rPr>
          <w:b/>
          <w:sz w:val="28"/>
          <w:szCs w:val="28"/>
        </w:rPr>
        <w:t xml:space="preserve">Ефремова Ю.В.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Новикова С.А.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обеспечение избирательных прав лиц с ограниченными возможностями здоровья;</w:t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Зайцева Е.А., Ефремова Ю.В.,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Новикова С.А., </w:t>
      </w:r>
      <w:r>
        <w:rPr>
          <w:b/>
          <w:sz w:val="28"/>
          <w:szCs w:val="28"/>
        </w:rPr>
        <w:t xml:space="preserve">Паршенков Ю.А.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контроль за использованием Госуда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ственной автоматизированной системы Российской Федерации «Выборы», ее отдельных технических средств, в том числе технических средств подсчета голосов;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Зайцева Е.А., </w:t>
      </w:r>
      <w:r>
        <w:rPr>
          <w:b/>
          <w:sz w:val="28"/>
          <w:szCs w:val="28"/>
        </w:rPr>
        <w:t xml:space="preserve">Дятлова </w:t>
      </w:r>
      <w:r>
        <w:rPr>
          <w:b/>
          <w:sz w:val="28"/>
          <w:szCs w:val="28"/>
        </w:rPr>
        <w:t xml:space="preserve">Т.В., </w:t>
      </w:r>
      <w:r>
        <w:rPr>
          <w:b/>
          <w:sz w:val="28"/>
          <w:szCs w:val="28"/>
        </w:rPr>
        <w:t xml:space="preserve">Иванова Т.В., </w:t>
      </w:r>
      <w:r>
        <w:rPr>
          <w:b/>
          <w:sz w:val="28"/>
          <w:szCs w:val="28"/>
        </w:rPr>
        <w:t xml:space="preserve">Карпещенкова В.Б. </w:t>
      </w:r>
      <w:r>
        <w:rPr>
          <w:sz w:val="28"/>
          <w:szCs w:val="28"/>
        </w:rPr>
        <w:t xml:space="preserve">– разработка формы, в том числе степени защищенности, избирательного бюллетеня и других избирательных документов, связанных с подготовкой и проведением выборов на территории Нелидовского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, изданием необходимой печатной продукции;</w:t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Зайцева Е.А. </w:t>
      </w:r>
      <w:r>
        <w:rPr>
          <w:b/>
          <w:sz w:val="28"/>
          <w:szCs w:val="28"/>
        </w:rPr>
        <w:t xml:space="preserve">Алексеева Г.М.,</w:t>
      </w:r>
      <w:r>
        <w:rPr>
          <w:b/>
          <w:sz w:val="28"/>
          <w:szCs w:val="28"/>
        </w:rPr>
        <w:t xml:space="preserve"> Барменков М.В.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внедрение</w:t>
      </w:r>
      <w:r>
        <w:rPr>
          <w:sz w:val="28"/>
          <w:szCs w:val="28"/>
        </w:rPr>
        <w:t xml:space="preserve">м нормативов</w:t>
      </w:r>
      <w:r>
        <w:rPr>
          <w:sz w:val="28"/>
          <w:szCs w:val="28"/>
        </w:rPr>
        <w:t xml:space="preserve"> – те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нологи</w:t>
      </w:r>
      <w:r>
        <w:rPr>
          <w:sz w:val="28"/>
          <w:szCs w:val="28"/>
        </w:rPr>
        <w:t xml:space="preserve">ческого оборудования, необходимого для работы участковых избирательных комиссий и комиссий референд</w:t>
      </w:r>
      <w:r>
        <w:rPr>
          <w:sz w:val="28"/>
          <w:szCs w:val="28"/>
        </w:rPr>
        <w:t xml:space="preserve">ума; контроль за их соблюдением;</w:t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Зайцева Е.А.,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Иванова Т.В.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Карпещенкова В.Б., </w:t>
      </w:r>
      <w:r>
        <w:rPr>
          <w:b/>
          <w:sz w:val="28"/>
          <w:szCs w:val="28"/>
        </w:rPr>
        <w:t xml:space="preserve">Новикова С.А.,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Паршенков Ю.А.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Ширигеда И.А. </w:t>
      </w:r>
      <w:r>
        <w:rPr>
          <w:sz w:val="28"/>
          <w:szCs w:val="28"/>
        </w:rPr>
        <w:t xml:space="preserve">– осуществление мер по организации единого порядка установления итогов голосования, определения результатов выборов, референдумов, а также порядка</w:t>
      </w:r>
      <w:r>
        <w:rPr>
          <w:sz w:val="28"/>
          <w:szCs w:val="28"/>
        </w:rPr>
        <w:t xml:space="preserve"> опубликования итогов голосования и результатов выборов, референдумов на территории Нелидовского </w:t>
      </w:r>
      <w:r>
        <w:rPr>
          <w:sz w:val="28"/>
          <w:szCs w:val="28"/>
        </w:rPr>
        <w:t xml:space="preserve">округ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Бойченкова К.Э., Алексеева Г.М., </w:t>
      </w:r>
      <w:r>
        <w:rPr>
          <w:b/>
          <w:sz w:val="28"/>
          <w:szCs w:val="28"/>
        </w:rPr>
        <w:t xml:space="preserve">Новикова С.А.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обеспечение хранения и передачи в архив документов, связанных с подготовкой и пр</w:t>
      </w:r>
      <w:r>
        <w:rPr>
          <w:sz w:val="28"/>
          <w:szCs w:val="28"/>
        </w:rPr>
        <w:t xml:space="preserve">оведением выборов, референдумов;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7"/>
        <w:ind w:firstLine="709"/>
        <w:jc w:val="both"/>
        <w:spacing w:line="360" w:lineRule="auto"/>
        <w:shd w:val="clear" w:color="auto" w:fill="ffffff"/>
        <w:tabs>
          <w:tab w:val="left" w:pos="0" w:leader="none"/>
        </w:tabs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Чубрикова Т.В., </w:t>
      </w:r>
      <w:r>
        <w:rPr>
          <w:b/>
          <w:sz w:val="28"/>
          <w:szCs w:val="28"/>
        </w:rPr>
        <w:t xml:space="preserve">Бойченкова К.Э.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Алексеева Г.М.</w:t>
      </w:r>
      <w:r>
        <w:rPr>
          <w:b/>
          <w:sz w:val="28"/>
          <w:szCs w:val="28"/>
        </w:rPr>
        <w:t xml:space="preserve">, Новикова С.А. </w:t>
      </w: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уничтож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ние избирательных документов по истечении сроков хранения.</w:t>
      </w:r>
      <w:r>
        <w:rPr>
          <w:bCs/>
          <w:sz w:val="28"/>
          <w:szCs w:val="28"/>
        </w:rPr>
      </w:r>
    </w:p>
    <w:p>
      <w:pPr>
        <w:pStyle w:val="667"/>
        <w:numPr>
          <w:ilvl w:val="0"/>
          <w:numId w:val="4"/>
        </w:numPr>
        <w:ind w:left="0" w:firstLine="710"/>
        <w:jc w:val="both"/>
        <w:spacing w:line="360" w:lineRule="auto"/>
        <w:tabs>
          <w:tab w:val="num" w:pos="0" w:leader="none"/>
          <w:tab w:val="clear" w:pos="12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азместить настоящее постановление на сайте территориальной избирательной комиссии </w:t>
      </w:r>
      <w:r>
        <w:rPr>
          <w:sz w:val="28"/>
        </w:rPr>
        <w:t xml:space="preserve">Нелидовского округа </w:t>
      </w:r>
      <w:r>
        <w:rPr>
          <w:sz w:val="28"/>
          <w:szCs w:val="28"/>
        </w:rPr>
        <w:t xml:space="preserve">в информационно-коммуникационной сети «Интернет».</w:t>
      </w:r>
      <w:r>
        <w:rPr>
          <w:sz w:val="28"/>
          <w:szCs w:val="28"/>
        </w:rPr>
      </w:r>
    </w:p>
    <w:p>
      <w:pPr>
        <w:pStyle w:val="667"/>
        <w:ind w:left="71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356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20"/>
        <w:gridCol w:w="593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20" w:type="dxa"/>
            <w:vAlign w:val="top"/>
            <w:textDirection w:val="lrTb"/>
            <w:noWrap w:val="false"/>
          </w:tcPr>
          <w:p>
            <w:pPr>
              <w:pStyle w:val="6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территориальной </w:t>
            </w:r>
            <w:r>
              <w:rPr>
                <w:sz w:val="28"/>
                <w:szCs w:val="28"/>
              </w:rPr>
              <w:t xml:space="preserve">избират</w:t>
            </w:r>
            <w:r>
              <w:rPr>
                <w:sz w:val="28"/>
                <w:szCs w:val="28"/>
              </w:rPr>
              <w:t xml:space="preserve">ельной комиссии Нелидовского </w:t>
            </w:r>
            <w:r>
              <w:rPr>
                <w:sz w:val="28"/>
                <w:szCs w:val="28"/>
              </w:rPr>
              <w:t xml:space="preserve">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36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Т.В. Чубрикова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r>
          </w:p>
        </w:tc>
      </w:tr>
      <w:tr>
        <w:tblPrEx/>
        <w:trPr>
          <w:trHeight w:val="12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20" w:type="dxa"/>
            <w:vAlign w:val="top"/>
            <w:textDirection w:val="lrTb"/>
            <w:noWrap w:val="false"/>
          </w:tcPr>
          <w:p>
            <w:pPr>
              <w:pStyle w:val="6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36" w:type="dxa"/>
            <w:vAlign w:val="bottom"/>
            <w:textDirection w:val="lrTb"/>
            <w:noWrap w:val="false"/>
          </w:tcPr>
          <w:p>
            <w:pPr>
              <w:pStyle w:val="669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20" w:type="dxa"/>
            <w:vAlign w:val="top"/>
            <w:textDirection w:val="lrTb"/>
            <w:noWrap w:val="false"/>
          </w:tcPr>
          <w:p>
            <w:pPr>
              <w:pStyle w:val="6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</w:t>
            </w:r>
            <w:r>
              <w:rPr>
                <w:sz w:val="28"/>
                <w:szCs w:val="28"/>
              </w:rPr>
              <w:t xml:space="preserve"> территориальной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</w:t>
            </w:r>
            <w:r>
              <w:rPr>
                <w:sz w:val="28"/>
                <w:szCs w:val="28"/>
              </w:rPr>
              <w:t xml:space="preserve">ельной комиссии</w:t>
            </w:r>
            <w:r>
              <w:rPr>
                <w:sz w:val="28"/>
                <w:szCs w:val="28"/>
              </w:rPr>
              <w:t xml:space="preserve"> Нелидовского округа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36" w:type="dxa"/>
            <w:vAlign w:val="bottom"/>
            <w:textDirection w:val="lrTb"/>
            <w:noWrap w:val="false"/>
          </w:tcPr>
          <w:p>
            <w:pPr>
              <w:pStyle w:val="669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К.Э. Бойченкова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r>
          </w:p>
        </w:tc>
      </w:tr>
    </w:tbl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851" w:bottom="70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Narrow">
    <w:panose1 w:val="020B0606020202030204"/>
  </w:font>
  <w:font w:name="Tahoma">
    <w:panose1 w:val="020B06060405040202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jc w:val="center"/>
      <w:rPr>
        <w:rStyle w:val="676"/>
      </w:rPr>
      <w:framePr w:wrap="around" w:vAnchor="text" w:hAnchor="margin" w:xAlign="center" w:y="1"/>
    </w:pPr>
    <w:r>
      <w:rPr>
        <w:rStyle w:val="676"/>
      </w:rPr>
      <w:fldChar w:fldCharType="begin"/>
    </w:r>
    <w:r>
      <w:rPr>
        <w:rStyle w:val="676"/>
      </w:rPr>
      <w:instrText xml:space="preserve">PAGE  </w:instrText>
    </w:r>
    <w:r>
      <w:rPr>
        <w:rStyle w:val="676"/>
      </w:rPr>
      <w:fldChar w:fldCharType="separate"/>
    </w:r>
    <w:r>
      <w:rPr>
        <w:rStyle w:val="676"/>
      </w:rPr>
      <w:t xml:space="preserve">4</w:t>
    </w:r>
    <w:r>
      <w:rPr>
        <w:rStyle w:val="676"/>
      </w:rPr>
      <w:fldChar w:fldCharType="end"/>
    </w:r>
    <w:r>
      <w:rPr>
        <w:rStyle w:val="676"/>
      </w:rPr>
    </w:r>
    <w:r>
      <w:rPr>
        <w:rStyle w:val="676"/>
      </w:rPr>
    </w:r>
  </w:p>
  <w:p>
    <w:pPr>
      <w:pStyle w:val="675"/>
      <w:rPr>
        <w:rStyle w:val="676"/>
      </w:rPr>
      <w:framePr w:wrap="around" w:vAnchor="text" w:hAnchor="margin" w:xAlign="center" w:y="1"/>
    </w:pPr>
    <w:r>
      <w:rPr>
        <w:rStyle w:val="676"/>
      </w:rPr>
    </w:r>
    <w:r>
      <w:rPr>
        <w:rStyle w:val="676"/>
      </w:rPr>
    </w:r>
  </w:p>
  <w:p>
    <w:pPr>
      <w:pStyle w:val="675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rPr>
        <w:rStyle w:val="676"/>
      </w:rPr>
      <w:framePr w:wrap="around" w:vAnchor="text" w:hAnchor="margin" w:xAlign="center" w:y="1"/>
    </w:pPr>
    <w:r>
      <w:rPr>
        <w:rStyle w:val="676"/>
      </w:rPr>
      <w:fldChar w:fldCharType="begin"/>
    </w:r>
    <w:r>
      <w:rPr>
        <w:rStyle w:val="676"/>
      </w:rPr>
      <w:instrText xml:space="preserve">PAGE  </w:instrText>
    </w:r>
    <w:r>
      <w:rPr>
        <w:rStyle w:val="676"/>
      </w:rPr>
      <w:fldChar w:fldCharType="end"/>
    </w:r>
    <w:r>
      <w:rPr>
        <w:rStyle w:val="676"/>
      </w:rPr>
    </w:r>
    <w:r>
      <w:rPr>
        <w:rStyle w:val="676"/>
      </w:rPr>
    </w:r>
  </w:p>
  <w:p>
    <w:pPr>
      <w:pStyle w:val="6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1203" w:hanging="493"/>
        <w:tabs>
          <w:tab w:val="num" w:pos="120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23" w:hanging="360"/>
        <w:tabs>
          <w:tab w:val="num" w:pos="192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43" w:hanging="180"/>
        <w:tabs>
          <w:tab w:val="num" w:pos="264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63" w:hanging="360"/>
        <w:tabs>
          <w:tab w:val="num" w:pos="336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83" w:hanging="360"/>
        <w:tabs>
          <w:tab w:val="num" w:pos="408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03" w:hanging="180"/>
        <w:tabs>
          <w:tab w:val="num" w:pos="480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23" w:hanging="360"/>
        <w:tabs>
          <w:tab w:val="num" w:pos="552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43" w:hanging="360"/>
        <w:tabs>
          <w:tab w:val="num" w:pos="624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63" w:hanging="180"/>
        <w:tabs>
          <w:tab w:val="num" w:pos="6963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7"/>
    <w:next w:val="66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7"/>
    <w:next w:val="66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7"/>
    <w:next w:val="66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7"/>
    <w:next w:val="66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7"/>
    <w:next w:val="66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7"/>
    <w:next w:val="66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7"/>
    <w:next w:val="66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7"/>
    <w:next w:val="66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7"/>
    <w:next w:val="66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6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67"/>
    <w:next w:val="66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67"/>
    <w:next w:val="66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67"/>
    <w:next w:val="66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7"/>
    <w:next w:val="66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6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6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67"/>
    <w:next w:val="66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6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6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next w:val="667"/>
    <w:link w:val="667"/>
    <w:qFormat/>
    <w:rPr>
      <w:lang w:val="ru-RU" w:eastAsia="ru-RU" w:bidi="ar-SA"/>
    </w:rPr>
  </w:style>
  <w:style w:type="paragraph" w:styleId="668">
    <w:name w:val="Заголовок 1"/>
    <w:basedOn w:val="667"/>
    <w:next w:val="667"/>
    <w:link w:val="667"/>
    <w:qFormat/>
    <w:pPr>
      <w:jc w:val="center"/>
      <w:keepNext/>
      <w:outlineLvl w:val="0"/>
    </w:pPr>
    <w:rPr>
      <w:sz w:val="28"/>
      <w:szCs w:val="28"/>
    </w:rPr>
  </w:style>
  <w:style w:type="paragraph" w:styleId="669">
    <w:name w:val="Заголовок 2"/>
    <w:basedOn w:val="667"/>
    <w:next w:val="667"/>
    <w:link w:val="66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670">
    <w:name w:val="Основной шрифт абзаца"/>
    <w:next w:val="670"/>
    <w:link w:val="667"/>
    <w:semiHidden/>
  </w:style>
  <w:style w:type="table" w:styleId="671">
    <w:name w:val="Обычная таблица"/>
    <w:next w:val="671"/>
    <w:link w:val="667"/>
    <w:semiHidden/>
    <w:tblPr/>
  </w:style>
  <w:style w:type="numbering" w:styleId="672">
    <w:name w:val="Нет списка"/>
    <w:next w:val="672"/>
    <w:link w:val="667"/>
    <w:semiHidden/>
  </w:style>
  <w:style w:type="paragraph" w:styleId="673">
    <w:name w:val="Основной текст"/>
    <w:basedOn w:val="667"/>
    <w:next w:val="673"/>
    <w:link w:val="667"/>
    <w:pPr>
      <w:jc w:val="both"/>
    </w:pPr>
    <w:rPr>
      <w:sz w:val="28"/>
    </w:rPr>
  </w:style>
  <w:style w:type="paragraph" w:styleId="674">
    <w:name w:val="Основной текст 2"/>
    <w:basedOn w:val="667"/>
    <w:next w:val="674"/>
    <w:link w:val="667"/>
    <w:pPr>
      <w:jc w:val="center"/>
    </w:pPr>
    <w:rPr>
      <w:b/>
      <w:bCs/>
      <w:sz w:val="28"/>
    </w:rPr>
  </w:style>
  <w:style w:type="paragraph" w:styleId="675">
    <w:name w:val="Верхний колонтитул"/>
    <w:basedOn w:val="667"/>
    <w:next w:val="675"/>
    <w:link w:val="667"/>
    <w:pPr>
      <w:tabs>
        <w:tab w:val="center" w:pos="4677" w:leader="none"/>
        <w:tab w:val="right" w:pos="9355" w:leader="none"/>
      </w:tabs>
    </w:pPr>
  </w:style>
  <w:style w:type="character" w:styleId="676">
    <w:name w:val="Номер страницы"/>
    <w:basedOn w:val="670"/>
    <w:next w:val="676"/>
    <w:link w:val="667"/>
  </w:style>
  <w:style w:type="paragraph" w:styleId="677">
    <w:name w:val="Название объекта"/>
    <w:basedOn w:val="667"/>
    <w:next w:val="667"/>
    <w:link w:val="667"/>
    <w:qFormat/>
    <w:rPr>
      <w:sz w:val="24"/>
    </w:rPr>
  </w:style>
  <w:style w:type="paragraph" w:styleId="678">
    <w:name w:val="Нижний колонтитул"/>
    <w:basedOn w:val="667"/>
    <w:next w:val="678"/>
    <w:link w:val="6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9">
    <w:name w:val="Нижний колонтитул Знак"/>
    <w:basedOn w:val="670"/>
    <w:next w:val="679"/>
    <w:link w:val="678"/>
    <w:uiPriority w:val="99"/>
  </w:style>
  <w:style w:type="paragraph" w:styleId="680">
    <w:name w:val="текст14-15"/>
    <w:basedOn w:val="667"/>
    <w:next w:val="680"/>
    <w:link w:val="667"/>
    <w:pPr>
      <w:ind w:firstLine="709"/>
      <w:jc w:val="both"/>
      <w:spacing w:line="360" w:lineRule="auto"/>
    </w:pPr>
    <w:rPr>
      <w:sz w:val="28"/>
    </w:rPr>
  </w:style>
  <w:style w:type="paragraph" w:styleId="681">
    <w:name w:val="Текст выноски"/>
    <w:basedOn w:val="667"/>
    <w:next w:val="681"/>
    <w:link w:val="682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682">
    <w:name w:val="Текст выноски Знак"/>
    <w:next w:val="682"/>
    <w:link w:val="681"/>
    <w:uiPriority w:val="99"/>
    <w:semiHidden/>
    <w:rPr>
      <w:rFonts w:ascii="Tahoma" w:hAnsi="Tahoma" w:cs="Tahoma"/>
      <w:sz w:val="16"/>
      <w:szCs w:val="16"/>
    </w:rPr>
  </w:style>
  <w:style w:type="paragraph" w:styleId="683">
    <w:name w:val="Normal1"/>
    <w:next w:val="683"/>
    <w:link w:val="667"/>
    <w:pPr>
      <w:widowControl w:val="off"/>
    </w:pPr>
    <w:rPr>
      <w:lang w:val="ru-RU" w:eastAsia="ru-RU" w:bidi="ar-SA"/>
    </w:rPr>
  </w:style>
  <w:style w:type="character" w:styleId="684">
    <w:name w:val="apple-converted-space"/>
    <w:basedOn w:val="670"/>
    <w:next w:val="684"/>
    <w:link w:val="667"/>
  </w:style>
  <w:style w:type="paragraph" w:styleId="685">
    <w:name w:val="Основной текст с отступом 3"/>
    <w:basedOn w:val="667"/>
    <w:next w:val="685"/>
    <w:link w:val="686"/>
    <w:pPr>
      <w:ind w:left="283"/>
      <w:spacing w:after="120"/>
    </w:pPr>
    <w:rPr>
      <w:sz w:val="16"/>
      <w:szCs w:val="16"/>
    </w:rPr>
  </w:style>
  <w:style w:type="character" w:styleId="686">
    <w:name w:val="Основной текст с отступом 3 Знак"/>
    <w:next w:val="686"/>
    <w:link w:val="685"/>
    <w:rPr>
      <w:sz w:val="16"/>
      <w:szCs w:val="16"/>
    </w:rPr>
  </w:style>
  <w:style w:type="paragraph" w:styleId="687">
    <w:name w:val="bodytext2"/>
    <w:basedOn w:val="667"/>
    <w:next w:val="687"/>
    <w:link w:val="667"/>
    <w:pPr>
      <w:spacing w:before="100" w:beforeAutospacing="1" w:after="100" w:afterAutospacing="1"/>
    </w:pPr>
    <w:rPr>
      <w:sz w:val="24"/>
      <w:szCs w:val="24"/>
    </w:rPr>
  </w:style>
  <w:style w:type="character" w:styleId="1278" w:default="1">
    <w:name w:val="Default Paragraph Font"/>
    <w:uiPriority w:val="1"/>
    <w:semiHidden/>
    <w:unhideWhenUsed/>
  </w:style>
  <w:style w:type="numbering" w:styleId="1279" w:default="1">
    <w:name w:val="No List"/>
    <w:uiPriority w:val="99"/>
    <w:semiHidden/>
    <w:unhideWhenUsed/>
  </w:style>
  <w:style w:type="table" w:styleId="12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Избирательная комиссия Тверской области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user</cp:lastModifiedBy>
  <cp:revision>42</cp:revision>
  <dcterms:created xsi:type="dcterms:W3CDTF">2021-05-15T19:09:00Z</dcterms:created>
  <dcterms:modified xsi:type="dcterms:W3CDTF">2026-06-11T07:03:51Z</dcterms:modified>
  <cp:version>917504</cp:version>
</cp:coreProperties>
</file>