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256" w:type="dxa"/>
        <w:tblInd w:w="70" w:type="dxa"/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3117"/>
        <w:gridCol w:w="17"/>
        <w:gridCol w:w="2940"/>
        <w:gridCol w:w="667"/>
        <w:gridCol w:w="1033"/>
        <w:gridCol w:w="1464"/>
        <w:gridCol w:w="10"/>
        <w:gridCol w:w="8"/>
      </w:tblGrid>
      <w:tr>
        <w:tblPrEx/>
        <w:trPr>
          <w:gridAfter w:val="2"/>
          <w:trHeight w:val="592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38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pacing w:val="3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ТЕРРИТОРИАЛЬНАЯ ИЗБИРАТЕЛЬНАЯ КОМИССИЯ НЕЛИДОВСКОГО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ОКРУГА</w:t>
            </w:r>
            <w:r>
              <w:rPr>
                <w:spacing w:val="30"/>
                <w:sz w:val="28"/>
                <w:szCs w:val="28"/>
              </w:rPr>
            </w:r>
            <w:r>
              <w:rPr>
                <w:spacing w:val="30"/>
                <w:sz w:val="28"/>
                <w:szCs w:val="28"/>
              </w:rPr>
            </w:r>
          </w:p>
        </w:tc>
      </w:tr>
      <w:tr>
        <w:tblPrEx/>
        <w:trPr>
          <w:gridAfter w:val="2"/>
          <w:trHeight w:val="592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38" w:type="dxa"/>
            <w:vAlign w:val="center"/>
            <w:textDirection w:val="lrTb"/>
            <w:noWrap w:val="false"/>
          </w:tcPr>
          <w:p>
            <w:pPr>
              <w:pStyle w:val="670"/>
              <w:jc w:val="center"/>
              <w:rPr>
                <w:b/>
                <w:spacing w:val="30"/>
                <w:sz w:val="28"/>
                <w:szCs w:val="28"/>
              </w:rPr>
            </w:pPr>
            <w:r>
              <w:rPr>
                <w:b/>
                <w:spacing w:val="30"/>
                <w:sz w:val="28"/>
                <w:szCs w:val="28"/>
              </w:rPr>
              <w:t xml:space="preserve">ПОСТАНОВЛЕНИЕ</w:t>
            </w:r>
            <w:r>
              <w:rPr>
                <w:b/>
                <w:spacing w:val="30"/>
                <w:sz w:val="28"/>
                <w:szCs w:val="28"/>
              </w:rPr>
            </w:r>
          </w:p>
        </w:tc>
      </w:tr>
      <w:tr>
        <w:tblPrEx/>
        <w:trPr>
          <w:trHeight w:val="16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7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7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139" w:type="dxa"/>
            <w:vAlign w:val="center"/>
            <w:textDirection w:val="lrTb"/>
            <w:noWrap w:val="false"/>
          </w:tcPr>
          <w:p>
            <w:pPr>
              <w:pStyle w:val="670"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  <w:r>
              <w:rPr>
                <w:rFonts w:ascii="Arial Narrow" w:hAnsi="Arial Narrow"/>
                <w:spacing w:val="100"/>
                <w:sz w:val="18"/>
                <w:szCs w:val="18"/>
              </w:rPr>
            </w:r>
            <w:r>
              <w:rPr>
                <w:rFonts w:ascii="Arial Narrow" w:hAnsi="Arial Narrow"/>
                <w:spacing w:val="100"/>
                <w:sz w:val="18"/>
                <w:szCs w:val="18"/>
              </w:rPr>
            </w:r>
          </w:p>
        </w:tc>
      </w:tr>
      <w:tr>
        <w:tblPrEx/>
        <w:trPr>
          <w:gridAfter w:val="1"/>
        </w:trPr>
        <w:tc>
          <w:tcPr>
            <w:gridSpan w:val="2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134" w:type="dxa"/>
            <w:vAlign w:val="top"/>
            <w:textDirection w:val="lrTb"/>
            <w:noWrap w:val="false"/>
          </w:tcPr>
          <w:p>
            <w:pPr>
              <w:pStyle w:val="670"/>
              <w:rPr>
                <w:sz w:val="28"/>
              </w:rPr>
            </w:pPr>
            <w:r>
              <w:rPr>
                <w:sz w:val="28"/>
              </w:rPr>
              <w:t xml:space="preserve">24 августа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202</w:t>
            </w:r>
            <w:r>
              <w:rPr>
                <w:sz w:val="28"/>
              </w:rPr>
              <w:t xml:space="preserve">6</w:t>
            </w:r>
            <w:r>
              <w:rPr>
                <w:sz w:val="28"/>
              </w:rPr>
              <w:t xml:space="preserve"> года</w:t>
            </w:r>
            <w:r>
              <w:rPr>
                <w:sz w:val="28"/>
              </w:rPr>
            </w:r>
          </w:p>
        </w:tc>
        <w:tc>
          <w:tcPr>
            <w:gridSpan w:val="2"/>
            <w:tcW w:w="3607" w:type="dxa"/>
            <w:vAlign w:val="top"/>
            <w:textDirection w:val="lrTb"/>
            <w:noWrap w:val="false"/>
          </w:tcPr>
          <w:p>
            <w:pPr>
              <w:pStyle w:val="670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033" w:type="dxa"/>
            <w:vAlign w:val="top"/>
            <w:textDirection w:val="lrTb"/>
            <w:noWrap w:val="false"/>
          </w:tcPr>
          <w:p>
            <w:pPr>
              <w:pStyle w:val="670"/>
              <w:rPr>
                <w:sz w:val="28"/>
              </w:rPr>
            </w:pP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</w:r>
          </w:p>
        </w:tc>
        <w:tc>
          <w:tcPr>
            <w:gridSpan w:val="2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474" w:type="dxa"/>
            <w:vAlign w:val="top"/>
            <w:textDirection w:val="lrTb"/>
            <w:noWrap w:val="false"/>
          </w:tcPr>
          <w:p>
            <w:pPr>
              <w:pStyle w:val="670"/>
              <w:rPr>
                <w:sz w:val="28"/>
              </w:rPr>
            </w:pPr>
            <w:r>
              <w:rPr>
                <w:sz w:val="28"/>
              </w:rPr>
              <w:t xml:space="preserve">15</w:t>
            </w:r>
            <w:r>
              <w:rPr>
                <w:sz w:val="28"/>
              </w:rPr>
              <w:t xml:space="preserve">/</w:t>
            </w:r>
            <w:r>
              <w:rPr>
                <w:sz w:val="28"/>
              </w:rPr>
              <w:t xml:space="preserve">8</w:t>
            </w:r>
            <w:r>
              <w:rPr>
                <w:sz w:val="28"/>
              </w:rPr>
              <w:t xml:space="preserve">6</w:t>
            </w:r>
            <w:r>
              <w:rPr>
                <w:sz w:val="28"/>
              </w:rPr>
              <w:t xml:space="preserve">-</w:t>
            </w:r>
            <w:r>
              <w:rPr>
                <w:sz w:val="28"/>
              </w:rPr>
              <w:t xml:space="preserve">6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gridAfter w:val="2"/>
          <w:trHeight w:val="28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7" w:type="dxa"/>
            <w:vAlign w:val="center"/>
            <w:textDirection w:val="lrTb"/>
            <w:noWrap w:val="false"/>
          </w:tcPr>
          <w:p>
            <w:pPr>
              <w:pStyle w:val="67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57" w:type="dxa"/>
            <w:vAlign w:val="center"/>
            <w:textDirection w:val="lrTb"/>
            <w:noWrap w:val="false"/>
          </w:tcPr>
          <w:p>
            <w:pPr>
              <w:pStyle w:val="6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Нелидово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64" w:type="dxa"/>
            <w:vAlign w:val="center"/>
            <w:textDirection w:val="lrTb"/>
            <w:noWrap w:val="false"/>
          </w:tcPr>
          <w:p>
            <w:pPr>
              <w:pStyle w:val="6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676"/>
        <w:ind w:firstLine="709"/>
        <w:jc w:val="center"/>
        <w:spacing w:before="240"/>
        <w:rPr>
          <w:rStyle w:val="698"/>
          <w:szCs w:val="28"/>
        </w:rPr>
      </w:pPr>
      <w:r>
        <w:rPr>
          <w:rStyle w:val="698"/>
          <w:szCs w:val="28"/>
        </w:rPr>
        <w:t xml:space="preserve">О</w:t>
      </w:r>
      <w:r>
        <w:rPr>
          <w:rStyle w:val="698"/>
          <w:szCs w:val="28"/>
        </w:rPr>
        <w:t xml:space="preserve"> назначении </w:t>
      </w:r>
      <w:r>
        <w:rPr>
          <w:rStyle w:val="698"/>
          <w:szCs w:val="28"/>
          <w:lang w:val="ru-RU"/>
        </w:rPr>
        <w:t xml:space="preserve">Р.Д. Пелихов</w:t>
      </w:r>
      <w:r>
        <w:rPr>
          <w:rStyle w:val="698"/>
          <w:szCs w:val="28"/>
          <w:lang w:val="ru-RU"/>
        </w:rPr>
        <w:t xml:space="preserve">а</w:t>
      </w:r>
      <w:r>
        <w:rPr>
          <w:rStyle w:val="698"/>
          <w:szCs w:val="28"/>
          <w:lang w:val="ru-RU"/>
        </w:rPr>
        <w:t xml:space="preserve"> </w:t>
      </w:r>
      <w:r>
        <w:rPr>
          <w:rStyle w:val="698"/>
          <w:szCs w:val="28"/>
        </w:rPr>
        <w:t xml:space="preserve">член</w:t>
      </w:r>
      <w:r>
        <w:rPr>
          <w:rStyle w:val="698"/>
          <w:szCs w:val="28"/>
        </w:rPr>
        <w:t xml:space="preserve">ом</w:t>
      </w:r>
      <w:r>
        <w:rPr>
          <w:rStyle w:val="698"/>
          <w:szCs w:val="28"/>
        </w:rPr>
        <w:t xml:space="preserve"> </w:t>
      </w:r>
      <w:r>
        <w:rPr>
          <w:rStyle w:val="698"/>
          <w:szCs w:val="28"/>
        </w:rPr>
        <w:t xml:space="preserve">участковой избирательной комиссии избирательного участка №</w:t>
      </w:r>
      <w:r>
        <w:rPr>
          <w:rStyle w:val="698"/>
          <w:szCs w:val="28"/>
        </w:rPr>
        <w:t xml:space="preserve"> </w:t>
      </w:r>
      <w:r>
        <w:rPr>
          <w:rStyle w:val="698"/>
          <w:szCs w:val="28"/>
          <w:lang w:val="ru-RU"/>
        </w:rPr>
        <w:t xml:space="preserve">5</w:t>
      </w:r>
      <w:r>
        <w:rPr>
          <w:rStyle w:val="698"/>
          <w:szCs w:val="28"/>
          <w:lang w:val="ru-RU"/>
        </w:rPr>
        <w:t xml:space="preserve">5</w:t>
      </w:r>
      <w:r>
        <w:rPr>
          <w:rStyle w:val="698"/>
          <w:szCs w:val="28"/>
          <w:lang w:val="ru-RU"/>
        </w:rPr>
        <w:t xml:space="preserve">7</w:t>
      </w:r>
      <w:r>
        <w:rPr>
          <w:rStyle w:val="698"/>
          <w:szCs w:val="28"/>
          <w:lang w:val="ru-RU"/>
        </w:rPr>
        <w:br w:type="textWrapping" w:clear="all"/>
      </w:r>
      <w:r>
        <w:rPr>
          <w:rStyle w:val="698"/>
          <w:szCs w:val="28"/>
        </w:rPr>
        <w:t xml:space="preserve">Нелидовского </w:t>
      </w:r>
      <w:r>
        <w:rPr>
          <w:rStyle w:val="698"/>
          <w:szCs w:val="28"/>
          <w:lang w:val="ru-RU"/>
        </w:rPr>
        <w:t xml:space="preserve">муниципального округа</w:t>
      </w:r>
      <w:r>
        <w:rPr>
          <w:rStyle w:val="698"/>
          <w:szCs w:val="28"/>
        </w:rPr>
        <w:t xml:space="preserve"> Тверской области</w:t>
      </w:r>
      <w:r>
        <w:rPr>
          <w:rStyle w:val="698"/>
          <w:szCs w:val="28"/>
        </w:rPr>
      </w:r>
      <w:r>
        <w:rPr>
          <w:rStyle w:val="698"/>
          <w:szCs w:val="28"/>
        </w:rPr>
      </w:r>
    </w:p>
    <w:p>
      <w:pPr>
        <w:pStyle w:val="699"/>
      </w:pPr>
      <w:r/>
      <w:r/>
    </w:p>
    <w:p>
      <w:pPr>
        <w:pStyle w:val="670"/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освобождени</w:t>
      </w:r>
      <w:r>
        <w:rPr>
          <w:sz w:val="28"/>
          <w:szCs w:val="28"/>
        </w:rPr>
        <w:t xml:space="preserve">ем </w:t>
      </w:r>
      <w:r>
        <w:rPr>
          <w:sz w:val="28"/>
          <w:szCs w:val="28"/>
        </w:rPr>
        <w:t xml:space="preserve">от обязанностей члена участковой избирательной ком</w:t>
      </w:r>
      <w:r>
        <w:rPr>
          <w:sz w:val="28"/>
          <w:szCs w:val="28"/>
        </w:rPr>
        <w:t xml:space="preserve">иссии избирательного участка №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Нелидовского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округа Тверской области </w:t>
      </w:r>
      <w:r>
        <w:rPr>
          <w:sz w:val="28"/>
          <w:szCs w:val="28"/>
        </w:rPr>
        <w:t xml:space="preserve">Е.В. Евланенковой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постановление территориальной избирательной комиссии Нелидовского округа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/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 в соответствии со статьями 22, 27, </w:t>
      </w:r>
      <w:r>
        <w:rPr>
          <w:sz w:val="28"/>
          <w:szCs w:val="28"/>
        </w:rPr>
        <w:t xml:space="preserve">29 </w:t>
      </w:r>
      <w:r>
        <w:rPr>
          <w:sz w:val="28"/>
          <w:szCs w:val="28"/>
        </w:rPr>
        <w:t xml:space="preserve">Федерального закона от 12.06.2002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статьями 18, 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Избирательного кодекса Тверской области от 07.04.2003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20-ЗО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территориальная избирательная комиссия </w:t>
      </w:r>
      <w:r>
        <w:rPr>
          <w:bCs/>
          <w:sz w:val="28"/>
          <w:szCs w:val="28"/>
        </w:rPr>
        <w:t xml:space="preserve">Нелидовского </w:t>
      </w:r>
      <w:r>
        <w:rPr>
          <w:bCs/>
          <w:sz w:val="28"/>
          <w:szCs w:val="28"/>
        </w:rPr>
        <w:t xml:space="preserve">округа</w:t>
      </w:r>
      <w:r>
        <w:rPr>
          <w:bCs/>
          <w:sz w:val="28"/>
          <w:szCs w:val="28"/>
        </w:rPr>
        <w:t xml:space="preserve"> </w:t>
      </w:r>
      <w:r>
        <w:rPr>
          <w:b/>
          <w:spacing w:val="30"/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pStyle w:val="696"/>
        <w:numPr>
          <w:ilvl w:val="0"/>
          <w:numId w:val="7"/>
        </w:numPr>
        <w:ind w:left="0" w:right="-113" w:firstLine="709"/>
        <w:jc w:val="both"/>
        <w:spacing w:line="276" w:lineRule="auto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Назначить членом участковой избирательной ком</w:t>
      </w:r>
      <w:r>
        <w:rPr>
          <w:sz w:val="28"/>
          <w:szCs w:val="28"/>
        </w:rPr>
        <w:t xml:space="preserve">иссии избирательного участка №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Нелидовского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округа Тверской об</w:t>
      </w:r>
      <w:r>
        <w:rPr>
          <w:sz w:val="28"/>
          <w:szCs w:val="28"/>
        </w:rPr>
        <w:t xml:space="preserve">ласти </w:t>
      </w:r>
      <w:r>
        <w:rPr>
          <w:sz w:val="28"/>
          <w:szCs w:val="28"/>
        </w:rPr>
        <w:t xml:space="preserve">Пелихова Романа Дмитриевича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</w:t>
      </w:r>
      <w:r>
        <w:rPr>
          <w:sz w:val="28"/>
          <w:szCs w:val="28"/>
        </w:rPr>
        <w:t xml:space="preserve">75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рождения, образование – </w:t>
      </w:r>
      <w:r>
        <w:rPr>
          <w:sz w:val="28"/>
          <w:szCs w:val="28"/>
        </w:rPr>
        <w:t xml:space="preserve">высшее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пенсионера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предложенн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назначения в состав участковой избирательной комиссии </w:t>
      </w:r>
      <w:r>
        <w:rPr>
          <w:sz w:val="28"/>
          <w:szCs w:val="28"/>
        </w:rPr>
        <w:t xml:space="preserve">собранием избирателей по месту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6"/>
        <w:numPr>
          <w:ilvl w:val="0"/>
          <w:numId w:val="7"/>
        </w:numPr>
        <w:ind w:left="0" w:right="-113" w:firstLine="709"/>
        <w:jc w:val="both"/>
        <w:spacing w:line="276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55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96"/>
        <w:numPr>
          <w:ilvl w:val="0"/>
          <w:numId w:val="7"/>
        </w:numPr>
        <w:ind w:left="0" w:firstLine="709"/>
        <w:jc w:val="both"/>
        <w:spacing w:line="276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Нелидов</w:t>
      </w:r>
      <w:r>
        <w:rPr>
          <w:bCs/>
          <w:sz w:val="28"/>
          <w:szCs w:val="28"/>
        </w:rPr>
        <w:t xml:space="preserve">ского </w:t>
      </w:r>
      <w:r>
        <w:rPr>
          <w:bCs/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6"/>
        <w:numPr>
          <w:ilvl w:val="0"/>
          <w:numId w:val="7"/>
        </w:numPr>
        <w:ind w:left="0" w:firstLine="709"/>
        <w:jc w:val="both"/>
        <w:spacing w:line="276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</w:t>
      </w:r>
      <w:r>
        <w:rPr>
          <w:sz w:val="28"/>
          <w:szCs w:val="28"/>
        </w:rPr>
        <w:t xml:space="preserve">Нелидовского округа Т.В. Чубрикову</w:t>
      </w:r>
      <w:r>
        <w:rPr>
          <w:bCs/>
          <w:iCs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9"/>
      </w:pPr>
      <w:r/>
      <w:r/>
    </w:p>
    <w:tbl>
      <w:tblPr>
        <w:tblW w:w="9356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20"/>
        <w:gridCol w:w="593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территориальной </w:t>
            </w:r>
            <w:r>
              <w:rPr>
                <w:sz w:val="28"/>
                <w:szCs w:val="28"/>
              </w:rPr>
              <w:t xml:space="preserve">избират</w:t>
            </w:r>
            <w:r>
              <w:rPr>
                <w:sz w:val="28"/>
                <w:szCs w:val="28"/>
              </w:rPr>
              <w:t xml:space="preserve">ельной комиссии Нелидовского </w:t>
            </w:r>
            <w:r>
              <w:rPr>
                <w:sz w:val="28"/>
                <w:szCs w:val="28"/>
              </w:rPr>
              <w:t xml:space="preserve">округа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72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Т.В. Чубрикова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r>
          </w:p>
        </w:tc>
      </w:tr>
      <w:tr>
        <w:tblPrEx/>
        <w:trPr>
          <w:trHeight w:val="12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72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  <w:lang w:val="ru-RU" w:eastAsia="ru-RU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  <w:lang w:val="ru-RU"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t xml:space="preserve">территориальной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</w:t>
            </w:r>
            <w:r>
              <w:rPr>
                <w:sz w:val="28"/>
                <w:szCs w:val="28"/>
              </w:rPr>
              <w:t xml:space="preserve">ельной комиссии</w:t>
            </w:r>
            <w:r>
              <w:rPr>
                <w:sz w:val="28"/>
                <w:szCs w:val="28"/>
              </w:rPr>
              <w:t xml:space="preserve"> Нелидовского округа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72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К.Э. Бойченкова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r>
          </w:p>
        </w:tc>
      </w:tr>
    </w:tbl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851" w:right="851" w:bottom="851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Narrow">
    <w:panose1 w:val="020B0606020202030204"/>
  </w:font>
  <w:font w:name="Symbol">
    <w:panose1 w:val="05010000000000000000"/>
  </w:font>
  <w:font w:name="Courier New">
    <w:panose1 w:val="02070409020205020404"/>
  </w:font>
  <w:font w:name="Tahoma">
    <w:panose1 w:val="020B060604050402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8"/>
      <w:jc w:val="center"/>
      <w:rPr>
        <w:rStyle w:val="679"/>
      </w:rPr>
      <w:framePr w:wrap="around" w:vAnchor="text" w:hAnchor="margin" w:xAlign="center" w:y="1"/>
    </w:pPr>
    <w:r>
      <w:rPr>
        <w:rStyle w:val="679"/>
      </w:rPr>
      <w:fldChar w:fldCharType="begin"/>
    </w:r>
    <w:r>
      <w:rPr>
        <w:rStyle w:val="679"/>
      </w:rPr>
      <w:instrText xml:space="preserve">PAGE  </w:instrText>
    </w:r>
    <w:r>
      <w:rPr>
        <w:rStyle w:val="679"/>
      </w:rPr>
      <w:fldChar w:fldCharType="separate"/>
    </w:r>
    <w:r>
      <w:rPr>
        <w:rStyle w:val="679"/>
      </w:rPr>
      <w:t xml:space="preserve">2</w:t>
    </w:r>
    <w:r>
      <w:rPr>
        <w:rStyle w:val="679"/>
      </w:rPr>
      <w:fldChar w:fldCharType="end"/>
    </w:r>
    <w:r>
      <w:rPr>
        <w:rStyle w:val="679"/>
      </w:rPr>
    </w:r>
    <w:r>
      <w:rPr>
        <w:rStyle w:val="679"/>
      </w:rPr>
    </w:r>
  </w:p>
  <w:p>
    <w:pPr>
      <w:pStyle w:val="678"/>
      <w:rPr>
        <w:rStyle w:val="679"/>
      </w:rPr>
      <w:framePr w:wrap="around" w:vAnchor="text" w:hAnchor="margin" w:xAlign="center" w:y="1"/>
    </w:pPr>
    <w:r>
      <w:rPr>
        <w:rStyle w:val="679"/>
      </w:rPr>
    </w:r>
    <w:r>
      <w:rPr>
        <w:rStyle w:val="679"/>
      </w:rPr>
    </w:r>
  </w:p>
  <w:p>
    <w:pPr>
      <w:pStyle w:val="678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8"/>
      <w:rPr>
        <w:rStyle w:val="679"/>
      </w:rPr>
      <w:framePr w:wrap="around" w:vAnchor="text" w:hAnchor="margin" w:xAlign="center" w:y="1"/>
    </w:pPr>
    <w:r>
      <w:rPr>
        <w:rStyle w:val="679"/>
      </w:rPr>
      <w:fldChar w:fldCharType="begin"/>
    </w:r>
    <w:r>
      <w:rPr>
        <w:rStyle w:val="679"/>
      </w:rPr>
      <w:instrText xml:space="preserve">PAGE  </w:instrText>
    </w:r>
    <w:r>
      <w:rPr>
        <w:rStyle w:val="679"/>
      </w:rPr>
      <w:fldChar w:fldCharType="end"/>
    </w:r>
    <w:r>
      <w:rPr>
        <w:rStyle w:val="679"/>
      </w:rPr>
    </w:r>
    <w:r>
      <w:rPr>
        <w:rStyle w:val="679"/>
      </w:rPr>
    </w:r>
  </w:p>
  <w:p>
    <w:pPr>
      <w:pStyle w:val="67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92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1203" w:hanging="493"/>
        <w:tabs>
          <w:tab w:val="num" w:pos="1203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23" w:hanging="360"/>
        <w:tabs>
          <w:tab w:val="num" w:pos="19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643" w:hanging="180"/>
        <w:tabs>
          <w:tab w:val="num" w:pos="26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363" w:hanging="360"/>
        <w:tabs>
          <w:tab w:val="num" w:pos="33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083" w:hanging="360"/>
        <w:tabs>
          <w:tab w:val="num" w:pos="40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03" w:hanging="180"/>
        <w:tabs>
          <w:tab w:val="num" w:pos="48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23" w:hanging="360"/>
        <w:tabs>
          <w:tab w:val="num" w:pos="55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243" w:hanging="360"/>
        <w:tabs>
          <w:tab w:val="num" w:pos="62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963" w:hanging="180"/>
        <w:tabs>
          <w:tab w:val="num" w:pos="6963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0"/>
    <w:next w:val="67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0"/>
    <w:next w:val="67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0"/>
    <w:next w:val="67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0"/>
    <w:next w:val="67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0"/>
    <w:next w:val="67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0"/>
    <w:next w:val="67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0"/>
    <w:next w:val="67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0"/>
    <w:next w:val="67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0"/>
    <w:next w:val="67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0"/>
    <w:next w:val="67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70"/>
    <w:next w:val="67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70"/>
    <w:next w:val="67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0"/>
    <w:next w:val="67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7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7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70"/>
    <w:next w:val="67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7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7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0"/>
    <w:next w:val="670"/>
    <w:uiPriority w:val="99"/>
    <w:unhideWhenUsed/>
    <w:pPr>
      <w:spacing w:after="0" w:afterAutospacing="0"/>
    </w:pPr>
  </w:style>
  <w:style w:type="paragraph" w:styleId="670" w:default="1">
    <w:name w:val="Normal"/>
    <w:next w:val="670"/>
    <w:link w:val="670"/>
    <w:qFormat/>
    <w:rPr>
      <w:lang w:val="ru-RU" w:eastAsia="ru-RU" w:bidi="ar-SA"/>
    </w:rPr>
  </w:style>
  <w:style w:type="paragraph" w:styleId="671">
    <w:name w:val="Заголовок 1"/>
    <w:basedOn w:val="670"/>
    <w:next w:val="670"/>
    <w:link w:val="670"/>
    <w:qFormat/>
    <w:pPr>
      <w:jc w:val="center"/>
      <w:keepNext/>
      <w:outlineLvl w:val="0"/>
    </w:pPr>
    <w:rPr>
      <w:sz w:val="28"/>
      <w:szCs w:val="28"/>
    </w:rPr>
  </w:style>
  <w:style w:type="paragraph" w:styleId="672">
    <w:name w:val="Заголовок 2"/>
    <w:basedOn w:val="670"/>
    <w:next w:val="670"/>
    <w:link w:val="691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character" w:styleId="673">
    <w:name w:val="Основной шрифт абзаца"/>
    <w:next w:val="673"/>
    <w:link w:val="670"/>
    <w:semiHidden/>
  </w:style>
  <w:style w:type="table" w:styleId="674">
    <w:name w:val="Обычная таблица"/>
    <w:next w:val="674"/>
    <w:link w:val="670"/>
    <w:semiHidden/>
    <w:tblPr/>
  </w:style>
  <w:style w:type="numbering" w:styleId="675">
    <w:name w:val="Нет списка"/>
    <w:next w:val="675"/>
    <w:link w:val="670"/>
    <w:semiHidden/>
  </w:style>
  <w:style w:type="paragraph" w:styleId="676">
    <w:name w:val="Основной текст"/>
    <w:basedOn w:val="670"/>
    <w:next w:val="676"/>
    <w:link w:val="692"/>
    <w:pPr>
      <w:jc w:val="both"/>
    </w:pPr>
    <w:rPr>
      <w:sz w:val="28"/>
      <w:lang w:val="en-US" w:eastAsia="en-US"/>
    </w:rPr>
  </w:style>
  <w:style w:type="paragraph" w:styleId="677">
    <w:name w:val="Основной текст 2"/>
    <w:basedOn w:val="670"/>
    <w:next w:val="677"/>
    <w:link w:val="670"/>
    <w:pPr>
      <w:jc w:val="center"/>
    </w:pPr>
    <w:rPr>
      <w:b/>
      <w:bCs/>
      <w:sz w:val="28"/>
    </w:rPr>
  </w:style>
  <w:style w:type="paragraph" w:styleId="678">
    <w:name w:val="Верхний колонтитул"/>
    <w:basedOn w:val="670"/>
    <w:next w:val="678"/>
    <w:link w:val="670"/>
    <w:pPr>
      <w:tabs>
        <w:tab w:val="center" w:pos="4677" w:leader="none"/>
        <w:tab w:val="right" w:pos="9355" w:leader="none"/>
      </w:tabs>
    </w:pPr>
  </w:style>
  <w:style w:type="character" w:styleId="679">
    <w:name w:val="Номер страницы"/>
    <w:basedOn w:val="673"/>
    <w:next w:val="679"/>
    <w:link w:val="670"/>
  </w:style>
  <w:style w:type="paragraph" w:styleId="680">
    <w:name w:val="Название объекта"/>
    <w:basedOn w:val="670"/>
    <w:next w:val="670"/>
    <w:link w:val="670"/>
    <w:qFormat/>
    <w:rPr>
      <w:sz w:val="24"/>
    </w:rPr>
  </w:style>
  <w:style w:type="paragraph" w:styleId="681">
    <w:name w:val="Нижний колонтитул"/>
    <w:basedOn w:val="670"/>
    <w:next w:val="681"/>
    <w:link w:val="68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2">
    <w:name w:val="Нижний колонтитул Знак"/>
    <w:basedOn w:val="673"/>
    <w:next w:val="682"/>
    <w:link w:val="681"/>
    <w:uiPriority w:val="99"/>
  </w:style>
  <w:style w:type="paragraph" w:styleId="683">
    <w:name w:val="текст14-15"/>
    <w:basedOn w:val="670"/>
    <w:next w:val="683"/>
    <w:link w:val="670"/>
    <w:pPr>
      <w:ind w:firstLine="709"/>
      <w:jc w:val="both"/>
      <w:spacing w:line="360" w:lineRule="auto"/>
    </w:pPr>
    <w:rPr>
      <w:sz w:val="28"/>
    </w:rPr>
  </w:style>
  <w:style w:type="paragraph" w:styleId="684">
    <w:name w:val="Текст выноски"/>
    <w:basedOn w:val="670"/>
    <w:next w:val="684"/>
    <w:link w:val="685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685">
    <w:name w:val="Текст выноски Знак"/>
    <w:next w:val="685"/>
    <w:link w:val="684"/>
    <w:uiPriority w:val="99"/>
    <w:semiHidden/>
    <w:rPr>
      <w:rFonts w:ascii="Tahoma" w:hAnsi="Tahoma" w:cs="Tahoma"/>
      <w:sz w:val="16"/>
      <w:szCs w:val="16"/>
    </w:rPr>
  </w:style>
  <w:style w:type="paragraph" w:styleId="686">
    <w:name w:val="Normal1"/>
    <w:next w:val="686"/>
    <w:link w:val="670"/>
    <w:pPr>
      <w:widowControl w:val="off"/>
    </w:pPr>
    <w:rPr>
      <w:lang w:val="ru-RU" w:eastAsia="ru-RU" w:bidi="ar-SA"/>
    </w:rPr>
  </w:style>
  <w:style w:type="character" w:styleId="687">
    <w:name w:val="apple-converted-space"/>
    <w:basedOn w:val="673"/>
    <w:next w:val="687"/>
    <w:link w:val="670"/>
  </w:style>
  <w:style w:type="paragraph" w:styleId="688">
    <w:name w:val="Основной текст с отступом 3"/>
    <w:basedOn w:val="670"/>
    <w:next w:val="688"/>
    <w:link w:val="689"/>
    <w:pPr>
      <w:ind w:left="283"/>
      <w:spacing w:after="120"/>
    </w:pPr>
    <w:rPr>
      <w:sz w:val="16"/>
      <w:szCs w:val="16"/>
      <w:lang w:val="en-US" w:eastAsia="en-US"/>
    </w:rPr>
  </w:style>
  <w:style w:type="character" w:styleId="689">
    <w:name w:val="Основной текст с отступом 3 Знак"/>
    <w:next w:val="689"/>
    <w:link w:val="688"/>
    <w:rPr>
      <w:sz w:val="16"/>
      <w:szCs w:val="16"/>
    </w:rPr>
  </w:style>
  <w:style w:type="paragraph" w:styleId="690">
    <w:name w:val="bodytext2"/>
    <w:basedOn w:val="670"/>
    <w:next w:val="690"/>
    <w:link w:val="670"/>
    <w:pPr>
      <w:spacing w:before="100" w:beforeAutospacing="1" w:after="100" w:afterAutospacing="1"/>
    </w:pPr>
    <w:rPr>
      <w:sz w:val="24"/>
      <w:szCs w:val="24"/>
    </w:rPr>
  </w:style>
  <w:style w:type="character" w:styleId="691">
    <w:name w:val="Заголовок 2 Знак"/>
    <w:next w:val="691"/>
    <w:link w:val="672"/>
    <w:rPr>
      <w:rFonts w:ascii="Arial" w:hAnsi="Arial" w:cs="Arial"/>
      <w:b/>
      <w:bCs/>
      <w:i/>
      <w:iCs/>
      <w:sz w:val="28"/>
      <w:szCs w:val="28"/>
    </w:rPr>
  </w:style>
  <w:style w:type="character" w:styleId="692">
    <w:name w:val="Основной текст Знак"/>
    <w:next w:val="692"/>
    <w:link w:val="676"/>
    <w:rPr>
      <w:sz w:val="28"/>
    </w:rPr>
  </w:style>
  <w:style w:type="paragraph" w:styleId="693">
    <w:name w:val="Основной текст 3"/>
    <w:basedOn w:val="670"/>
    <w:next w:val="693"/>
    <w:link w:val="694"/>
    <w:semiHidden/>
    <w:unhideWhenUsed/>
    <w:pPr>
      <w:spacing w:after="120"/>
    </w:pPr>
    <w:rPr>
      <w:sz w:val="16"/>
      <w:szCs w:val="16"/>
      <w:lang w:val="en-US" w:eastAsia="en-US"/>
    </w:rPr>
  </w:style>
  <w:style w:type="character" w:styleId="694">
    <w:name w:val="Основной текст 3 Знак"/>
    <w:next w:val="694"/>
    <w:link w:val="693"/>
    <w:semiHidden/>
    <w:rPr>
      <w:sz w:val="16"/>
      <w:szCs w:val="16"/>
    </w:rPr>
  </w:style>
  <w:style w:type="paragraph" w:styleId="695">
    <w:name w:val="Текст 14-1"/>
    <w:basedOn w:val="670"/>
    <w:next w:val="695"/>
    <w:link w:val="670"/>
    <w:pPr>
      <w:ind w:firstLine="709"/>
      <w:jc w:val="both"/>
      <w:spacing w:line="360" w:lineRule="auto"/>
    </w:pPr>
    <w:rPr>
      <w:sz w:val="24"/>
      <w:lang w:eastAsia="ar-SA"/>
    </w:rPr>
  </w:style>
  <w:style w:type="paragraph" w:styleId="696">
    <w:name w:val="Абзац списка"/>
    <w:basedOn w:val="670"/>
    <w:next w:val="696"/>
    <w:link w:val="670"/>
    <w:uiPriority w:val="34"/>
    <w:qFormat/>
    <w:pPr>
      <w:contextualSpacing/>
      <w:ind w:left="720"/>
    </w:pPr>
  </w:style>
  <w:style w:type="paragraph" w:styleId="697">
    <w:name w:val="Обычный (веб)"/>
    <w:basedOn w:val="670"/>
    <w:next w:val="697"/>
    <w:link w:val="670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698">
    <w:name w:val="Строгий"/>
    <w:next w:val="698"/>
    <w:link w:val="670"/>
    <w:uiPriority w:val="22"/>
    <w:qFormat/>
    <w:rPr>
      <w:b/>
      <w:bCs/>
    </w:rPr>
  </w:style>
  <w:style w:type="paragraph" w:styleId="699">
    <w:name w:val="Без интервала"/>
    <w:next w:val="699"/>
    <w:link w:val="670"/>
    <w:uiPriority w:val="1"/>
    <w:qFormat/>
    <w:rPr>
      <w:lang w:val="ru-RU" w:eastAsia="ru-RU" w:bidi="ar-SA"/>
    </w:rPr>
  </w:style>
  <w:style w:type="character" w:styleId="1053" w:default="1">
    <w:name w:val="Default Paragraph Font"/>
    <w:uiPriority w:val="1"/>
    <w:semiHidden/>
    <w:unhideWhenUsed/>
  </w:style>
  <w:style w:type="numbering" w:styleId="1054" w:default="1">
    <w:name w:val="No List"/>
    <w:uiPriority w:val="99"/>
    <w:semiHidden/>
    <w:unhideWhenUsed/>
  </w:style>
  <w:style w:type="table" w:styleId="105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Избирательная комиссия Тверской области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user</cp:lastModifiedBy>
  <cp:revision>6</cp:revision>
  <dcterms:created xsi:type="dcterms:W3CDTF">2026-08-24T10:52:00Z</dcterms:created>
  <dcterms:modified xsi:type="dcterms:W3CDTF">2026-08-25T09:06:57Z</dcterms:modified>
  <cp:version>917504</cp:version>
</cp:coreProperties>
</file>