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277"/>
        <w:gridCol w:w="2962"/>
        <w:gridCol w:w="1203"/>
        <w:gridCol w:w="2009"/>
      </w:tblGrid>
      <w:tr w:rsidR="002B3553" w:rsidRPr="002B3553" w:rsidTr="002B3553">
        <w:trPr>
          <w:tblCellSpacing w:w="15" w:type="dxa"/>
        </w:trPr>
        <w:tc>
          <w:tcPr>
            <w:tcW w:w="9360" w:type="dxa"/>
            <w:gridSpan w:val="5"/>
            <w:hideMark/>
          </w:tcPr>
          <w:p w:rsidR="002B3553" w:rsidRDefault="002B3553" w:rsidP="002B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2B3553" w:rsidRPr="002B3553" w:rsidRDefault="002B3553" w:rsidP="002B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НЕЛИДОВСКОГО РАЙОНА</w:t>
            </w:r>
          </w:p>
        </w:tc>
      </w:tr>
      <w:tr w:rsidR="002B3553" w:rsidRPr="002B3553" w:rsidTr="002B3553">
        <w:trPr>
          <w:tblCellSpacing w:w="15" w:type="dxa"/>
        </w:trPr>
        <w:tc>
          <w:tcPr>
            <w:tcW w:w="9360" w:type="dxa"/>
            <w:gridSpan w:val="5"/>
            <w:vAlign w:val="center"/>
            <w:hideMark/>
          </w:tcPr>
          <w:p w:rsidR="002B3553" w:rsidRPr="002B3553" w:rsidRDefault="002B3553" w:rsidP="002B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B3553" w:rsidRPr="002B3553" w:rsidTr="002B3553">
        <w:trPr>
          <w:tblCellSpacing w:w="15" w:type="dxa"/>
        </w:trPr>
        <w:tc>
          <w:tcPr>
            <w:tcW w:w="1965" w:type="dxa"/>
            <w:hideMark/>
          </w:tcPr>
          <w:p w:rsidR="002B3553" w:rsidRPr="002B3553" w:rsidRDefault="002B3553" w:rsidP="002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4"/>
            <w:vAlign w:val="center"/>
            <w:hideMark/>
          </w:tcPr>
          <w:p w:rsidR="002B3553" w:rsidRPr="002B3553" w:rsidRDefault="002B3553" w:rsidP="002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553" w:rsidRPr="002B3553" w:rsidTr="002B3553">
        <w:trPr>
          <w:tblCellSpacing w:w="15" w:type="dxa"/>
        </w:trPr>
        <w:tc>
          <w:tcPr>
            <w:tcW w:w="3225" w:type="dxa"/>
            <w:gridSpan w:val="2"/>
            <w:vAlign w:val="center"/>
            <w:hideMark/>
          </w:tcPr>
          <w:p w:rsidR="002B3553" w:rsidRPr="002B3553" w:rsidRDefault="002B3553" w:rsidP="002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23.08.2013 г.</w:t>
            </w:r>
          </w:p>
        </w:tc>
        <w:tc>
          <w:tcPr>
            <w:tcW w:w="2955" w:type="dxa"/>
            <w:vAlign w:val="center"/>
            <w:hideMark/>
          </w:tcPr>
          <w:p w:rsidR="002B3553" w:rsidRPr="002B3553" w:rsidRDefault="002B3553" w:rsidP="002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2B3553" w:rsidRPr="002B3553" w:rsidRDefault="002B3553" w:rsidP="002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vAlign w:val="center"/>
            <w:hideMark/>
          </w:tcPr>
          <w:p w:rsidR="002B3553" w:rsidRPr="002B3553" w:rsidRDefault="002B3553" w:rsidP="002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85/753-3</w:t>
            </w:r>
          </w:p>
        </w:tc>
      </w:tr>
      <w:tr w:rsidR="002B3553" w:rsidRPr="002B3553" w:rsidTr="002B3553">
        <w:trPr>
          <w:tblCellSpacing w:w="15" w:type="dxa"/>
        </w:trPr>
        <w:tc>
          <w:tcPr>
            <w:tcW w:w="3225" w:type="dxa"/>
            <w:gridSpan w:val="2"/>
            <w:vAlign w:val="center"/>
            <w:hideMark/>
          </w:tcPr>
          <w:p w:rsidR="002B3553" w:rsidRPr="002B3553" w:rsidRDefault="002B3553" w:rsidP="002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vAlign w:val="center"/>
            <w:hideMark/>
          </w:tcPr>
          <w:p w:rsidR="002B3553" w:rsidRPr="002B3553" w:rsidRDefault="002B3553" w:rsidP="002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елидово</w:t>
            </w:r>
            <w:proofErr w:type="spellEnd"/>
          </w:p>
        </w:tc>
        <w:tc>
          <w:tcPr>
            <w:tcW w:w="3165" w:type="dxa"/>
            <w:gridSpan w:val="2"/>
            <w:vAlign w:val="center"/>
            <w:hideMark/>
          </w:tcPr>
          <w:p w:rsidR="002B3553" w:rsidRPr="002B3553" w:rsidRDefault="002B3553" w:rsidP="002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3553" w:rsidRPr="002B3553" w:rsidTr="002B3553">
        <w:trPr>
          <w:tblCellSpacing w:w="15" w:type="dxa"/>
        </w:trPr>
        <w:tc>
          <w:tcPr>
            <w:tcW w:w="1965" w:type="dxa"/>
            <w:vAlign w:val="center"/>
            <w:hideMark/>
          </w:tcPr>
          <w:p w:rsidR="002B3553" w:rsidRPr="002B3553" w:rsidRDefault="002B3553" w:rsidP="002B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B3553" w:rsidRPr="002B3553" w:rsidRDefault="002B3553" w:rsidP="002B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Align w:val="center"/>
            <w:hideMark/>
          </w:tcPr>
          <w:p w:rsidR="002B3553" w:rsidRPr="002B3553" w:rsidRDefault="002B3553" w:rsidP="002B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2B3553" w:rsidRPr="002B3553" w:rsidRDefault="002B3553" w:rsidP="002B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2B3553" w:rsidRPr="002B3553" w:rsidRDefault="002B3553" w:rsidP="002B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553" w:rsidRPr="002B3553" w:rsidRDefault="002B3553" w:rsidP="002B3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обращении зарегистрированных  кандидатов в депутаты Собрания депутатов </w:t>
      </w:r>
      <w:proofErr w:type="spellStart"/>
      <w:r w:rsidRPr="002B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Нелидовского</w:t>
      </w:r>
      <w:proofErr w:type="spellEnd"/>
      <w:r w:rsidRPr="002B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  </w:t>
      </w:r>
      <w:proofErr w:type="spellStart"/>
      <w:r w:rsidRPr="002B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В.В.Скоробогатова</w:t>
      </w:r>
      <w:proofErr w:type="spellEnd"/>
      <w:r w:rsidRPr="002B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 Ефремовой И.К., Ковалевой Н.В., Лосева  А.П. о публикации в газете «Край Справедливости»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территориальную избирательную комиссию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19.08.2013 г. поступили заявления зарегистрированных кандидатов в депутаты Собрания депутатов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В.В.Скоробогатова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И.К.Ефремовой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Н.В.Ковалевой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(вх.01-16/295, 01-16/296, 01-16/297) и 20.08.2013г. от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А.П.Лосева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(вх.01-16/298)   о публикации на сайте газеты «Край Справедливости» от 16 августа 2013 №20 (96).</w:t>
      </w:r>
      <w:proofErr w:type="gramEnd"/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просят признать материал «Лебединая песня» агитационным, пресечь незаконную деятельность по распространению агитационных печатных материалов, установить заказчика и изготовителя  размещенного материала и известить о результатах рассмотрения.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 пункта 6 статьи 50 Федерального закона от 12.06.2002г. №67-ФЗ «</w:t>
      </w:r>
      <w:proofErr w:type="gram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гарантиях избирательных прав и права на участие в референдуме граждан Российской Федерации» (далее – Федеральный закон), пункта 6 статьи 47 Избирательного кодекса Тверской области (далее – Кодекс) предвыборная агитация в периодических печатных изданиях проводится в СМИ, уведомивших ТИК.</w:t>
      </w:r>
      <w:proofErr w:type="gramEnd"/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  с выборным законодательством информационное обеспечение выборов  включает в себя информирование избирателей и предвыборную агитацию, способствующую осознанному волеизъявлению избирателей, гласности выборов. Информационное обеспечение выборов   осуществляется с использованием государственных, муниципальных и негосударственных периодических печатных изданий. Информационные материалы, размещаемые в средствах массовой информации, должны быть объективными, достоверными, не должны нарушать равенство прав политических партий, установленное Федеральным законом и Кодексом. 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«Край Справедливости» является негосударственным периодическим печатным изданием, учрежденным физическими лицами В.В. Григорьевым и А.В. Романовым. Зарегистрировано Управлением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Тверской области. Свидетельство о регистрации средства массовой информации ПИ №ТУ69-00125 от 09.04.2010.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редакцией газеты «Край Справедливости» нарушен порядок информирования избирателей, установленный Федеральным законом и Кодексом.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</w:t>
      </w:r>
      <w:hyperlink r:id="rId5" w:history="1">
        <w:r w:rsidRPr="002B3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 Редакцией руководит главный редактор, который осуществляет свои полномочия на основе Закона Российской Федерации от 27.12.1991 №2124-1 «О средствах массовой информации» (далее – Закон о СМИ), устава редакции, договора между учредителем и редакцией (главным редактором). </w:t>
      </w:r>
      <w:proofErr w:type="gram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Главный редактор представляет редакцию в отношениях 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</w:t>
      </w:r>
      <w:proofErr w:type="gram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несет ответственность за выполнение требований, предъявляемых к деятельности средства массовой информации Законом о СМИ и другими законодательными актами Российской Федерации (статья 19 Закона о СМИ).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выходными данными дата выхода  выпуска газеты «Край Справедливости» №20(96) – 16.08.2013, подписана  главным редактором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Ю.О.Овсянниковой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 статьи 5.5. Кодекса Российской Федерации об административных правонарушениях предусмотрена административная ответственность за </w:t>
      </w:r>
      <w:hyperlink r:id="rId6" w:history="1">
        <w:r w:rsidRPr="002B3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нарушение</w:t>
        </w:r>
      </w:hyperlink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редактором, редакцией средства массовой информации либо иной организацией, осуществляющей выпуск или распространение средства массовой информации, порядка опубликования (обнародования) материалов, связанных с подготовкой и проведением выборов, в том числе агитационных материалов.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действиях должностного лица главного редактора газеты «Край Справедливости»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Ю.О.Овсянниковой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признаки административного правонарушения, предусмотренного частью 1 статьи 5.5 Кодекса Российской Федерации об административных правонарушениях (Нарушение порядка участия средств массовой информации в информационном обеспечении выборов, референдумов).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соответствии со статьей 20 Избирательного кодекса Тверской области от 07.04.2003 № 20-ЗО, постановлений избирательной комиссии Тверской области от26.07.2007 № 01-13/39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территориальную избирательную комиссию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от 11.09.2007 № 01-13/81 «О возложении полномочий муниципальной избирательной комиссии городского</w:t>
      </w:r>
      <w:proofErr w:type="gram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– город Нелидово, входящего в состав территории муниципального образования Тверской области «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территориальную избирательную комиссию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частью 5 статьи 28.1, частью 5 статьи 28.3 Кодекса Российской Федерации об административных правонарушениях территориальная избирательная комиссия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2B3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Поручить члену территориальной избирательной комиссии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правом решающего голоса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Ю.В.Никоненку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в отношении должностного лица главного редактора газеты «Край Справедливости»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Ю.О.Овсянниковой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об административном правонарушении по части 1 статьи 5.5. Кодекса Российской Федерации об административных правонарушениях.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Обратить внимание редакции газеты «Край Справедливости» на необходимость строгого соблюдения порядка информационного обеспечения выборов в органы местного самоуправления на территории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предусмотренного Федеральным законом и Кодексом.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ответ заявителю.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proofErr w:type="gram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официальном сайте администрации 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в информационно-телекоммуникационной сети «Интернет».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 настоящее постановление в газете «</w:t>
      </w:r>
      <w:proofErr w:type="spellStart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Нелидовские</w:t>
      </w:r>
      <w:proofErr w:type="spellEnd"/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известия».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Направить письменное предложение органам внутренних дел подготовить к печати в СМИ материал об ответственности юридических и физических лиц за  нарушения законодательства о выборах.</w:t>
      </w:r>
    </w:p>
    <w:p w:rsidR="002B3553" w:rsidRPr="002B3553" w:rsidRDefault="002B3553" w:rsidP="002B3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553">
        <w:rPr>
          <w:rFonts w:ascii="Times New Roman" w:eastAsia="Times New Roman" w:hAnsi="Times New Roman" w:cs="Times New Roman"/>
          <w:sz w:val="24"/>
          <w:szCs w:val="24"/>
          <w:lang w:eastAsia="ru-RU"/>
        </w:rPr>
        <w:t>7.Известить учредителей газеты о принятом решении.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907"/>
      </w:tblGrid>
      <w:tr w:rsidR="002B3553" w:rsidRPr="002B3553" w:rsidTr="002B3553">
        <w:trPr>
          <w:tblCellSpacing w:w="15" w:type="dxa"/>
        </w:trPr>
        <w:tc>
          <w:tcPr>
            <w:tcW w:w="3525" w:type="dxa"/>
            <w:vAlign w:val="bottom"/>
            <w:hideMark/>
          </w:tcPr>
          <w:p w:rsidR="002B3553" w:rsidRPr="002B3553" w:rsidRDefault="002B3553" w:rsidP="002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</w:t>
            </w:r>
            <w:proofErr w:type="spellStart"/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40" w:type="dxa"/>
            <w:vAlign w:val="bottom"/>
            <w:hideMark/>
          </w:tcPr>
          <w:p w:rsidR="002B3553" w:rsidRPr="002B3553" w:rsidRDefault="002B3553" w:rsidP="002B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Г.М.Алексеева</w:t>
            </w:r>
            <w:proofErr w:type="spellEnd"/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2B3553" w:rsidRPr="002B3553" w:rsidTr="002B3553">
        <w:trPr>
          <w:tblCellSpacing w:w="15" w:type="dxa"/>
        </w:trPr>
        <w:tc>
          <w:tcPr>
            <w:tcW w:w="3525" w:type="dxa"/>
            <w:hideMark/>
          </w:tcPr>
          <w:p w:rsidR="002B3553" w:rsidRPr="002B3553" w:rsidRDefault="002B3553" w:rsidP="002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vAlign w:val="bottom"/>
            <w:hideMark/>
          </w:tcPr>
          <w:p w:rsidR="002B3553" w:rsidRPr="002B3553" w:rsidRDefault="002B3553" w:rsidP="002B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B3553" w:rsidRPr="002B3553" w:rsidTr="002B3553">
        <w:trPr>
          <w:tblCellSpacing w:w="15" w:type="dxa"/>
        </w:trPr>
        <w:tc>
          <w:tcPr>
            <w:tcW w:w="3525" w:type="dxa"/>
            <w:hideMark/>
          </w:tcPr>
          <w:p w:rsidR="002B3553" w:rsidRPr="002B3553" w:rsidRDefault="002B3553" w:rsidP="002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территориальной избирательной комиссии </w:t>
            </w:r>
            <w:proofErr w:type="spellStart"/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40" w:type="dxa"/>
            <w:vAlign w:val="bottom"/>
            <w:hideMark/>
          </w:tcPr>
          <w:p w:rsidR="002B3553" w:rsidRPr="002B3553" w:rsidRDefault="002B3553" w:rsidP="002B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Ю.В.Никоненок</w:t>
            </w:r>
            <w:proofErr w:type="spellEnd"/>
            <w:r w:rsidRPr="002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1F64" w:rsidRDefault="00FC1F64"/>
    <w:sectPr w:rsidR="00FC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53"/>
    <w:rsid w:val="002B3553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553"/>
    <w:rPr>
      <w:b/>
      <w:bCs/>
    </w:rPr>
  </w:style>
  <w:style w:type="character" w:styleId="a5">
    <w:name w:val="Hyperlink"/>
    <w:basedOn w:val="a0"/>
    <w:uiPriority w:val="99"/>
    <w:semiHidden/>
    <w:unhideWhenUsed/>
    <w:rsid w:val="002B3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553"/>
    <w:rPr>
      <w:b/>
      <w:bCs/>
    </w:rPr>
  </w:style>
  <w:style w:type="character" w:styleId="a5">
    <w:name w:val="Hyperlink"/>
    <w:basedOn w:val="a0"/>
    <w:uiPriority w:val="99"/>
    <w:semiHidden/>
    <w:unhideWhenUsed/>
    <w:rsid w:val="002B3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55FDF71CC37F4A725D3DBBB1AF4D6B61D90213BFFF4B7D051116074BDE530200A1497F33AA86Db1bBP" TargetMode="External"/><Relationship Id="rId5" Type="http://schemas.openxmlformats.org/officeDocument/2006/relationships/hyperlink" Target="consultantplus://offline/ref=BC4891E8A75F5C55E8DF1F4E422F9BDFAD09E640D3F654AD2C20B0F02FFC02522CE4F89476C97FCBZDK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2014-02-14T11:51:00Z</dcterms:created>
  <dcterms:modified xsi:type="dcterms:W3CDTF">2014-02-14T11:52:00Z</dcterms:modified>
</cp:coreProperties>
</file>