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jc w:val="center"/>
        <w:tblLayout w:type="fixed"/>
        <w:tblCellMar>
          <w:left w:w="0" w:type="dxa"/>
          <w:right w:w="0" w:type="dxa"/>
        </w:tblCellMar>
        <w:tblLook w:val="0000" w:firstRow="0" w:lastRow="0" w:firstColumn="0" w:lastColumn="0" w:noHBand="0" w:noVBand="0"/>
      </w:tblPr>
      <w:tblGrid>
        <w:gridCol w:w="4358"/>
        <w:gridCol w:w="411"/>
        <w:gridCol w:w="5124"/>
      </w:tblGrid>
      <w:tr w:rsidR="00FC77D7" w:rsidTr="006A1DA7">
        <w:tblPrEx>
          <w:tblCellMar>
            <w:top w:w="0" w:type="dxa"/>
            <w:left w:w="0" w:type="dxa"/>
            <w:bottom w:w="0" w:type="dxa"/>
            <w:right w:w="0" w:type="dxa"/>
          </w:tblCellMar>
        </w:tblPrEx>
        <w:trPr>
          <w:trHeight w:val="438"/>
          <w:jc w:val="center"/>
        </w:trPr>
        <w:tc>
          <w:tcPr>
            <w:tcW w:w="4358" w:type="dxa"/>
            <w:vAlign w:val="center"/>
          </w:tcPr>
          <w:p w:rsidR="00FC77D7" w:rsidRDefault="00FC77D7" w:rsidP="00FC77D7">
            <w:pPr>
              <w:rPr>
                <w:sz w:val="28"/>
              </w:rPr>
            </w:pPr>
            <w:bookmarkStart w:id="0" w:name="_GoBack"/>
            <w:bookmarkEnd w:id="0"/>
          </w:p>
        </w:tc>
        <w:tc>
          <w:tcPr>
            <w:tcW w:w="411" w:type="dxa"/>
            <w:vAlign w:val="center"/>
          </w:tcPr>
          <w:p w:rsidR="00FC77D7" w:rsidRDefault="00FC77D7" w:rsidP="0076282E">
            <w:pPr>
              <w:jc w:val="center"/>
              <w:rPr>
                <w:sz w:val="28"/>
              </w:rPr>
            </w:pPr>
          </w:p>
        </w:tc>
        <w:tc>
          <w:tcPr>
            <w:tcW w:w="5124" w:type="dxa"/>
            <w:vAlign w:val="center"/>
          </w:tcPr>
          <w:p w:rsidR="00FC77D7" w:rsidRDefault="00FC77D7" w:rsidP="0076282E">
            <w:pPr>
              <w:jc w:val="center"/>
              <w:rPr>
                <w:sz w:val="28"/>
              </w:rPr>
            </w:pPr>
            <w:r>
              <w:rPr>
                <w:sz w:val="28"/>
              </w:rPr>
              <w:t>Приложение</w:t>
            </w:r>
          </w:p>
        </w:tc>
      </w:tr>
      <w:tr w:rsidR="00C85CF1" w:rsidTr="006A1DA7">
        <w:tblPrEx>
          <w:tblCellMar>
            <w:top w:w="0" w:type="dxa"/>
            <w:left w:w="0" w:type="dxa"/>
            <w:bottom w:w="0" w:type="dxa"/>
            <w:right w:w="0" w:type="dxa"/>
          </w:tblCellMar>
        </w:tblPrEx>
        <w:trPr>
          <w:jc w:val="center"/>
        </w:trPr>
        <w:tc>
          <w:tcPr>
            <w:tcW w:w="4358" w:type="dxa"/>
            <w:vAlign w:val="center"/>
          </w:tcPr>
          <w:p w:rsidR="00C85CF1" w:rsidRDefault="0013043D" w:rsidP="00CE0465">
            <w:pPr>
              <w:jc w:val="center"/>
              <w:rPr>
                <w:sz w:val="28"/>
              </w:rPr>
            </w:pPr>
            <w:r>
              <w:rPr>
                <w:sz w:val="28"/>
              </w:rPr>
              <w:t>СОГЛАСОВАН</w:t>
            </w:r>
            <w:r w:rsidR="00A074EB">
              <w:rPr>
                <w:sz w:val="28"/>
              </w:rPr>
              <w:t>О</w:t>
            </w:r>
          </w:p>
        </w:tc>
        <w:tc>
          <w:tcPr>
            <w:tcW w:w="411" w:type="dxa"/>
            <w:vAlign w:val="center"/>
          </w:tcPr>
          <w:p w:rsidR="00C85CF1" w:rsidRDefault="00C85CF1" w:rsidP="00CE0465">
            <w:pPr>
              <w:jc w:val="center"/>
              <w:rPr>
                <w:sz w:val="28"/>
              </w:rPr>
            </w:pPr>
          </w:p>
        </w:tc>
        <w:tc>
          <w:tcPr>
            <w:tcW w:w="5124" w:type="dxa"/>
            <w:vAlign w:val="center"/>
          </w:tcPr>
          <w:p w:rsidR="00C85CF1" w:rsidRDefault="00C85CF1" w:rsidP="00CE0465">
            <w:pPr>
              <w:jc w:val="center"/>
              <w:rPr>
                <w:sz w:val="28"/>
              </w:rPr>
            </w:pPr>
            <w:r>
              <w:rPr>
                <w:sz w:val="28"/>
              </w:rPr>
              <w:t>УТВЕРЖДЕН</w:t>
            </w:r>
          </w:p>
        </w:tc>
      </w:tr>
      <w:tr w:rsidR="00C85CF1" w:rsidTr="006A1DA7">
        <w:tblPrEx>
          <w:tblCellMar>
            <w:top w:w="0" w:type="dxa"/>
            <w:left w:w="0" w:type="dxa"/>
            <w:bottom w:w="0" w:type="dxa"/>
            <w:right w:w="0" w:type="dxa"/>
          </w:tblCellMar>
        </w:tblPrEx>
        <w:trPr>
          <w:jc w:val="center"/>
        </w:trPr>
        <w:tc>
          <w:tcPr>
            <w:tcW w:w="4358" w:type="dxa"/>
            <w:vAlign w:val="center"/>
          </w:tcPr>
          <w:p w:rsidR="00C85CF1" w:rsidRDefault="00C85CF1" w:rsidP="00CE0465">
            <w:pPr>
              <w:jc w:val="center"/>
              <w:rPr>
                <w:sz w:val="28"/>
              </w:rPr>
            </w:pPr>
            <w:r>
              <w:rPr>
                <w:sz w:val="28"/>
              </w:rPr>
              <w:t xml:space="preserve">Главное </w:t>
            </w:r>
            <w:r w:rsidR="006F7160">
              <w:rPr>
                <w:sz w:val="28"/>
              </w:rPr>
              <w:t>у</w:t>
            </w:r>
            <w:r>
              <w:rPr>
                <w:sz w:val="28"/>
              </w:rPr>
              <w:t>правление</w:t>
            </w:r>
          </w:p>
          <w:p w:rsidR="00C85CF1" w:rsidRDefault="00C85CF1" w:rsidP="00CE0465">
            <w:pPr>
              <w:jc w:val="center"/>
              <w:rPr>
                <w:sz w:val="28"/>
              </w:rPr>
            </w:pPr>
            <w:r>
              <w:rPr>
                <w:sz w:val="28"/>
              </w:rPr>
              <w:t>Центрального банка</w:t>
            </w:r>
          </w:p>
          <w:p w:rsidR="00C85CF1" w:rsidRDefault="00C85CF1" w:rsidP="00CE0465">
            <w:pPr>
              <w:jc w:val="center"/>
              <w:rPr>
                <w:sz w:val="28"/>
              </w:rPr>
            </w:pPr>
            <w:r>
              <w:rPr>
                <w:sz w:val="28"/>
              </w:rPr>
              <w:t>Российской Федерации</w:t>
            </w:r>
          </w:p>
          <w:p w:rsidR="00C85CF1" w:rsidRDefault="00C85CF1" w:rsidP="00CE0465">
            <w:pPr>
              <w:jc w:val="center"/>
              <w:rPr>
                <w:sz w:val="28"/>
              </w:rPr>
            </w:pPr>
            <w:r>
              <w:rPr>
                <w:sz w:val="28"/>
              </w:rPr>
              <w:t>по Тверской области</w:t>
            </w:r>
          </w:p>
          <w:p w:rsidR="00C85CF1" w:rsidRDefault="00C85CF1" w:rsidP="00CE0465">
            <w:pPr>
              <w:tabs>
                <w:tab w:val="left" w:pos="2469"/>
              </w:tabs>
              <w:jc w:val="center"/>
              <w:rPr>
                <w:sz w:val="28"/>
              </w:rPr>
            </w:pPr>
            <w:r>
              <w:rPr>
                <w:sz w:val="28"/>
              </w:rPr>
              <w:t>___________</w:t>
            </w:r>
            <w:r w:rsidR="006A1DA7">
              <w:rPr>
                <w:sz w:val="28"/>
              </w:rPr>
              <w:t xml:space="preserve"> М.К. </w:t>
            </w:r>
            <w:r w:rsidR="0013043D">
              <w:rPr>
                <w:sz w:val="28"/>
              </w:rPr>
              <w:t>Сапунов</w:t>
            </w:r>
          </w:p>
          <w:p w:rsidR="00C85CF1" w:rsidRDefault="008D4DE7" w:rsidP="00CE0465">
            <w:pPr>
              <w:jc w:val="center"/>
              <w:rPr>
                <w:sz w:val="28"/>
              </w:rPr>
            </w:pPr>
            <w:r>
              <w:rPr>
                <w:sz w:val="28"/>
              </w:rPr>
              <w:t>«</w:t>
            </w:r>
            <w:r w:rsidR="005E2CCC" w:rsidRPr="005E2CCC">
              <w:rPr>
                <w:sz w:val="28"/>
                <w:u w:val="single"/>
              </w:rPr>
              <w:t>28</w:t>
            </w:r>
            <w:r>
              <w:rPr>
                <w:sz w:val="28"/>
              </w:rPr>
              <w:t>»</w:t>
            </w:r>
            <w:r w:rsidR="005E2CCC">
              <w:rPr>
                <w:sz w:val="28"/>
              </w:rPr>
              <w:t xml:space="preserve">  </w:t>
            </w:r>
            <w:r w:rsidR="005E2CCC" w:rsidRPr="005E2CCC">
              <w:rPr>
                <w:sz w:val="28"/>
                <w:u w:val="single"/>
              </w:rPr>
              <w:t>января</w:t>
            </w:r>
            <w:r w:rsidR="005E2CCC">
              <w:rPr>
                <w:sz w:val="28"/>
              </w:rPr>
              <w:t xml:space="preserve"> </w:t>
            </w:r>
            <w:r>
              <w:rPr>
                <w:sz w:val="28"/>
              </w:rPr>
              <w:t xml:space="preserve"> 20</w:t>
            </w:r>
            <w:r w:rsidR="00D83DF7">
              <w:rPr>
                <w:sz w:val="28"/>
              </w:rPr>
              <w:t>13</w:t>
            </w:r>
            <w:r>
              <w:rPr>
                <w:sz w:val="28"/>
              </w:rPr>
              <w:t xml:space="preserve"> года</w:t>
            </w:r>
          </w:p>
        </w:tc>
        <w:tc>
          <w:tcPr>
            <w:tcW w:w="411" w:type="dxa"/>
            <w:vAlign w:val="center"/>
          </w:tcPr>
          <w:p w:rsidR="00C85CF1" w:rsidRDefault="00C85CF1" w:rsidP="00CE0465">
            <w:pPr>
              <w:jc w:val="center"/>
              <w:rPr>
                <w:sz w:val="28"/>
              </w:rPr>
            </w:pPr>
          </w:p>
        </w:tc>
        <w:tc>
          <w:tcPr>
            <w:tcW w:w="5124" w:type="dxa"/>
            <w:vAlign w:val="center"/>
          </w:tcPr>
          <w:p w:rsidR="00C85CF1" w:rsidRDefault="00C85CF1" w:rsidP="00CE0465">
            <w:pPr>
              <w:jc w:val="center"/>
              <w:rPr>
                <w:sz w:val="28"/>
              </w:rPr>
            </w:pPr>
            <w:r>
              <w:rPr>
                <w:sz w:val="28"/>
              </w:rPr>
              <w:t>постановлением</w:t>
            </w:r>
          </w:p>
          <w:p w:rsidR="00C85CF1" w:rsidRDefault="0013043D" w:rsidP="00CE0465">
            <w:pPr>
              <w:jc w:val="center"/>
              <w:rPr>
                <w:sz w:val="28"/>
              </w:rPr>
            </w:pPr>
            <w:r>
              <w:rPr>
                <w:sz w:val="28"/>
              </w:rPr>
              <w:t>и</w:t>
            </w:r>
            <w:r w:rsidR="00C85CF1">
              <w:rPr>
                <w:sz w:val="28"/>
              </w:rPr>
              <w:t>збирательной комиссии</w:t>
            </w:r>
          </w:p>
          <w:p w:rsidR="00C85CF1" w:rsidRDefault="00C85CF1" w:rsidP="00CE0465">
            <w:pPr>
              <w:jc w:val="center"/>
              <w:rPr>
                <w:sz w:val="28"/>
              </w:rPr>
            </w:pPr>
            <w:r>
              <w:rPr>
                <w:sz w:val="28"/>
              </w:rPr>
              <w:t>Тверской области</w:t>
            </w:r>
          </w:p>
          <w:p w:rsidR="00C85CF1" w:rsidRDefault="00C85CF1" w:rsidP="00CE0465">
            <w:pPr>
              <w:jc w:val="center"/>
              <w:rPr>
                <w:sz w:val="28"/>
              </w:rPr>
            </w:pPr>
            <w:r>
              <w:rPr>
                <w:sz w:val="28"/>
              </w:rPr>
              <w:t xml:space="preserve">от </w:t>
            </w:r>
            <w:r w:rsidR="006A1DA7">
              <w:rPr>
                <w:sz w:val="28"/>
              </w:rPr>
              <w:t>«</w:t>
            </w:r>
            <w:r w:rsidR="00507925">
              <w:rPr>
                <w:sz w:val="28"/>
              </w:rPr>
              <w:t>30</w:t>
            </w:r>
            <w:r w:rsidR="006A1DA7">
              <w:rPr>
                <w:sz w:val="28"/>
              </w:rPr>
              <w:t xml:space="preserve">» </w:t>
            </w:r>
            <w:r w:rsidR="00507925">
              <w:rPr>
                <w:sz w:val="28"/>
              </w:rPr>
              <w:t>января</w:t>
            </w:r>
            <w:r w:rsidR="006A1DA7">
              <w:rPr>
                <w:sz w:val="28"/>
              </w:rPr>
              <w:t xml:space="preserve"> 2013 года </w:t>
            </w:r>
            <w:r>
              <w:rPr>
                <w:sz w:val="28"/>
              </w:rPr>
              <w:t xml:space="preserve">№ </w:t>
            </w:r>
            <w:r w:rsidR="00507925">
              <w:rPr>
                <w:sz w:val="28"/>
              </w:rPr>
              <w:t>84/801-5</w:t>
            </w:r>
          </w:p>
          <w:p w:rsidR="00C85CF1" w:rsidRDefault="00C85CF1" w:rsidP="00CE0465">
            <w:pPr>
              <w:jc w:val="center"/>
              <w:rPr>
                <w:sz w:val="28"/>
              </w:rPr>
            </w:pPr>
          </w:p>
        </w:tc>
      </w:tr>
      <w:tr w:rsidR="00C85CF1" w:rsidTr="006A1DA7">
        <w:tblPrEx>
          <w:tblCellMar>
            <w:top w:w="0" w:type="dxa"/>
            <w:left w:w="0" w:type="dxa"/>
            <w:bottom w:w="0" w:type="dxa"/>
            <w:right w:w="0" w:type="dxa"/>
          </w:tblCellMar>
        </w:tblPrEx>
        <w:trPr>
          <w:jc w:val="center"/>
        </w:trPr>
        <w:tc>
          <w:tcPr>
            <w:tcW w:w="4358" w:type="dxa"/>
            <w:vAlign w:val="center"/>
          </w:tcPr>
          <w:p w:rsidR="00C85CF1" w:rsidRDefault="00513354" w:rsidP="00CE0465">
            <w:pPr>
              <w:jc w:val="center"/>
              <w:rPr>
                <w:sz w:val="28"/>
              </w:rPr>
            </w:pPr>
            <w:r w:rsidRPr="006A1DA7">
              <w:rPr>
                <w:sz w:val="20"/>
                <w:szCs w:val="20"/>
              </w:rPr>
              <w:t>м.п</w:t>
            </w:r>
            <w:r>
              <w:rPr>
                <w:sz w:val="28"/>
              </w:rPr>
              <w:t>.</w:t>
            </w:r>
          </w:p>
        </w:tc>
        <w:tc>
          <w:tcPr>
            <w:tcW w:w="411" w:type="dxa"/>
            <w:vAlign w:val="center"/>
          </w:tcPr>
          <w:p w:rsidR="00C85CF1" w:rsidRDefault="00C85CF1" w:rsidP="00CE0465">
            <w:pPr>
              <w:jc w:val="center"/>
              <w:rPr>
                <w:sz w:val="28"/>
              </w:rPr>
            </w:pPr>
          </w:p>
        </w:tc>
        <w:tc>
          <w:tcPr>
            <w:tcW w:w="5124" w:type="dxa"/>
            <w:vAlign w:val="center"/>
          </w:tcPr>
          <w:p w:rsidR="00C85CF1" w:rsidRDefault="00C85CF1" w:rsidP="00CE0465">
            <w:pPr>
              <w:jc w:val="center"/>
              <w:rPr>
                <w:sz w:val="28"/>
              </w:rPr>
            </w:pPr>
          </w:p>
        </w:tc>
      </w:tr>
    </w:tbl>
    <w:p w:rsidR="00C85CF1" w:rsidRDefault="0013043D" w:rsidP="006A1DA7">
      <w:pPr>
        <w:pStyle w:val="30"/>
        <w:spacing w:before="360" w:after="240"/>
        <w:jc w:val="center"/>
      </w:pPr>
      <w:r>
        <w:rPr>
          <w:rStyle w:val="ae"/>
        </w:rPr>
        <w:t>ПОРЯДОК</w:t>
      </w:r>
      <w:r w:rsidR="00C85CF1">
        <w:rPr>
          <w:rStyle w:val="ae"/>
        </w:rPr>
        <w:br/>
        <w:t xml:space="preserve">открытия, ведения и закрытия специальных избирательных счетов </w:t>
      </w:r>
      <w:proofErr w:type="gramStart"/>
      <w:r w:rsidR="00C85CF1">
        <w:rPr>
          <w:rStyle w:val="ae"/>
        </w:rPr>
        <w:t>для</w:t>
      </w:r>
      <w:proofErr w:type="gramEnd"/>
      <w:r w:rsidR="00C85CF1">
        <w:rPr>
          <w:rStyle w:val="ae"/>
        </w:rPr>
        <w:t xml:space="preserve"> формирования избирательных фондов избирательных объединений, кандидатов, зарегистрированных кандидатов при проведении выборов депутатов представительных органов муниципальных образований, выборных должностных лиц местного самоуправления на территории Тверской области</w:t>
      </w:r>
    </w:p>
    <w:p w:rsidR="00C85CF1" w:rsidRDefault="00C85CF1" w:rsidP="000F7C30">
      <w:pPr>
        <w:spacing w:line="360" w:lineRule="auto"/>
        <w:ind w:firstLine="720"/>
        <w:jc w:val="both"/>
        <w:rPr>
          <w:sz w:val="28"/>
        </w:rPr>
      </w:pPr>
      <w:proofErr w:type="gramStart"/>
      <w:r>
        <w:rPr>
          <w:sz w:val="28"/>
        </w:rPr>
        <w:t xml:space="preserve">В соответствии </w:t>
      </w:r>
      <w:r w:rsidR="00B12CAC">
        <w:rPr>
          <w:sz w:val="28"/>
        </w:rPr>
        <w:t>с Федеральным законом от 12.0</w:t>
      </w:r>
      <w:r w:rsidR="000C70A1">
        <w:rPr>
          <w:sz w:val="28"/>
        </w:rPr>
        <w:t>6</w:t>
      </w:r>
      <w:r w:rsidR="00B12CAC">
        <w:rPr>
          <w:sz w:val="28"/>
        </w:rPr>
        <w:t>.</w:t>
      </w:r>
      <w:r w:rsidR="006A1DA7">
        <w:rPr>
          <w:sz w:val="28"/>
        </w:rPr>
        <w:t>2002 №67-ФЗ «Об </w:t>
      </w:r>
      <w:r>
        <w:rPr>
          <w:sz w:val="28"/>
        </w:rPr>
        <w:t>основных гарантиях избирательных прав и права на участие в референдуме граждан Российской Федерации» (далее – Федеральный закон), Избирательным кодексом Тве</w:t>
      </w:r>
      <w:r w:rsidR="0013043D">
        <w:rPr>
          <w:sz w:val="28"/>
        </w:rPr>
        <w:t xml:space="preserve">рской </w:t>
      </w:r>
      <w:r w:rsidR="0013043D" w:rsidRPr="00A27567">
        <w:rPr>
          <w:sz w:val="28"/>
          <w:szCs w:val="28"/>
        </w:rPr>
        <w:t>области</w:t>
      </w:r>
      <w:r w:rsidR="00A27567" w:rsidRPr="00A27567">
        <w:rPr>
          <w:sz w:val="28"/>
          <w:szCs w:val="28"/>
        </w:rPr>
        <w:t xml:space="preserve"> от </w:t>
      </w:r>
      <w:r w:rsidR="00B12CAC">
        <w:rPr>
          <w:sz w:val="28"/>
          <w:szCs w:val="28"/>
        </w:rPr>
        <w:t>07.04.</w:t>
      </w:r>
      <w:r w:rsidR="006A1DA7">
        <w:rPr>
          <w:sz w:val="28"/>
          <w:szCs w:val="28"/>
        </w:rPr>
        <w:t>2003 №</w:t>
      </w:r>
      <w:r w:rsidR="00A27567" w:rsidRPr="00A27567">
        <w:rPr>
          <w:sz w:val="28"/>
          <w:szCs w:val="28"/>
        </w:rPr>
        <w:t xml:space="preserve">20-ЗО </w:t>
      </w:r>
      <w:r w:rsidR="0013043D" w:rsidRPr="00A27567">
        <w:rPr>
          <w:sz w:val="28"/>
          <w:szCs w:val="28"/>
        </w:rPr>
        <w:t>(далее – Кодекс) и</w:t>
      </w:r>
      <w:r w:rsidRPr="00A27567">
        <w:rPr>
          <w:sz w:val="28"/>
          <w:szCs w:val="28"/>
        </w:rPr>
        <w:t>збирательная комиссия Тверской области по согласованию с Главным управлением Центрального банка Российской Федерации</w:t>
      </w:r>
      <w:r>
        <w:rPr>
          <w:sz w:val="28"/>
        </w:rPr>
        <w:t xml:space="preserve"> по Тверской области определяет следующий порядок открытия, ведения и закрытия специальн</w:t>
      </w:r>
      <w:r w:rsidR="00513354">
        <w:rPr>
          <w:sz w:val="28"/>
        </w:rPr>
        <w:t>ых</w:t>
      </w:r>
      <w:r>
        <w:rPr>
          <w:sz w:val="28"/>
        </w:rPr>
        <w:t xml:space="preserve"> избирательн</w:t>
      </w:r>
      <w:r w:rsidR="00513354">
        <w:rPr>
          <w:sz w:val="28"/>
        </w:rPr>
        <w:t>ых</w:t>
      </w:r>
      <w:r>
        <w:rPr>
          <w:sz w:val="28"/>
        </w:rPr>
        <w:t xml:space="preserve"> счет</w:t>
      </w:r>
      <w:r w:rsidR="00513354">
        <w:rPr>
          <w:sz w:val="28"/>
        </w:rPr>
        <w:t>ов</w:t>
      </w:r>
      <w:r>
        <w:rPr>
          <w:sz w:val="28"/>
        </w:rPr>
        <w:t xml:space="preserve">. </w:t>
      </w:r>
      <w:proofErr w:type="gramEnd"/>
    </w:p>
    <w:p w:rsidR="00C85CF1" w:rsidRDefault="00C85CF1" w:rsidP="000F7C30">
      <w:pPr>
        <w:spacing w:line="360" w:lineRule="auto"/>
        <w:ind w:firstLine="720"/>
        <w:jc w:val="both"/>
        <w:rPr>
          <w:sz w:val="28"/>
        </w:rPr>
      </w:pPr>
      <w:r>
        <w:rPr>
          <w:sz w:val="28"/>
        </w:rPr>
        <w:t xml:space="preserve">Открытие, ведение и закрытие специальных избирательных счетов для формирования избирательных фондов избирательных объединений, кандидатов, зарегистрированных кандидатов при проведении выборов депутатов представительных органов муниципальных образований, выборных должностных лиц местного самоуправления на территории Тверской области осуществляется в соответствии с Федеральным законом и Кодексом. </w:t>
      </w:r>
    </w:p>
    <w:p w:rsidR="00C85CF1" w:rsidRDefault="000F7C30" w:rsidP="000E3801">
      <w:pPr>
        <w:pStyle w:val="Normal"/>
        <w:spacing w:before="120" w:after="120" w:line="360" w:lineRule="auto"/>
        <w:ind w:firstLine="709"/>
        <w:jc w:val="center"/>
        <w:rPr>
          <w:b/>
          <w:sz w:val="28"/>
        </w:rPr>
      </w:pPr>
      <w:r>
        <w:rPr>
          <w:b/>
          <w:sz w:val="28"/>
        </w:rPr>
        <w:br w:type="page"/>
      </w:r>
      <w:r w:rsidR="00C85CF1">
        <w:rPr>
          <w:b/>
          <w:sz w:val="28"/>
        </w:rPr>
        <w:lastRenderedPageBreak/>
        <w:t>1. Открытие специального избирательного счета</w:t>
      </w:r>
    </w:p>
    <w:p w:rsidR="00C85CF1" w:rsidRDefault="000E3801" w:rsidP="000F7C30">
      <w:pPr>
        <w:pStyle w:val="31"/>
        <w:tabs>
          <w:tab w:val="clear" w:pos="4536"/>
          <w:tab w:val="left" w:pos="0"/>
          <w:tab w:val="left" w:pos="180"/>
        </w:tabs>
        <w:spacing w:line="360" w:lineRule="auto"/>
        <w:ind w:left="0" w:firstLine="720"/>
        <w:jc w:val="both"/>
      </w:pPr>
      <w:r>
        <w:rPr>
          <w:bCs/>
        </w:rPr>
        <w:t>1.1.</w:t>
      </w:r>
      <w:r>
        <w:rPr>
          <w:bCs/>
        </w:rPr>
        <w:tab/>
      </w:r>
      <w:proofErr w:type="gramStart"/>
      <w:r w:rsidR="00C85CF1" w:rsidRPr="00E60AED">
        <w:rPr>
          <w:bCs/>
        </w:rPr>
        <w:t>Кандидат (за исключением случая, предусмотренного статьей 104 Кодекса), избирательное объединение обязаны открыть специальный избирательный счет для формирования своего избирательного фонда на основании договора банковского счета</w:t>
      </w:r>
      <w:r w:rsidR="00C85CF1" w:rsidRPr="00E60AED">
        <w:t xml:space="preserve"> в </w:t>
      </w:r>
      <w:r w:rsidR="00E22E28">
        <w:t>структурном подразделении</w:t>
      </w:r>
      <w:r w:rsidR="00C85CF1" w:rsidRPr="00864F43">
        <w:t xml:space="preserve"> Открытого акционерного общества «Сбербанк Р</w:t>
      </w:r>
      <w:r>
        <w:t>оссии» (далее</w:t>
      </w:r>
      <w:r w:rsidR="00E22E28">
        <w:t xml:space="preserve"> -</w:t>
      </w:r>
      <w:r>
        <w:t xml:space="preserve"> </w:t>
      </w:r>
      <w:r w:rsidR="00E22E28">
        <w:t xml:space="preserve">структурное подразделение </w:t>
      </w:r>
      <w:r>
        <w:t>Сбербанк</w:t>
      </w:r>
      <w:r w:rsidR="00E22E28">
        <w:t>а</w:t>
      </w:r>
      <w:r>
        <w:t xml:space="preserve"> России),</w:t>
      </w:r>
      <w:r w:rsidR="00C85CF1" w:rsidRPr="00864F43">
        <w:t xml:space="preserve"> указанном организующей выборы избирательной комиссией, а при  отсутствии </w:t>
      </w:r>
      <w:r w:rsidR="00E22E28">
        <w:t>структурного подразделения Сбербанка России</w:t>
      </w:r>
      <w:r w:rsidR="00C85CF1" w:rsidRPr="00864F43">
        <w:t xml:space="preserve"> – в друг</w:t>
      </w:r>
      <w:r w:rsidR="00FA298D">
        <w:t>ой</w:t>
      </w:r>
      <w:r w:rsidR="00C85CF1" w:rsidRPr="00864F43">
        <w:t xml:space="preserve"> кредитн</w:t>
      </w:r>
      <w:r w:rsidR="00FA298D">
        <w:t>ой</w:t>
      </w:r>
      <w:r w:rsidR="00C85CF1" w:rsidRPr="00864F43">
        <w:t xml:space="preserve"> организаци</w:t>
      </w:r>
      <w:r w:rsidR="00FA298D">
        <w:t>и</w:t>
      </w:r>
      <w:r w:rsidR="00C85CF1" w:rsidRPr="00864F43">
        <w:t xml:space="preserve">, </w:t>
      </w:r>
      <w:r w:rsidR="00FA298D">
        <w:t xml:space="preserve">которую определяют по </w:t>
      </w:r>
      <w:r w:rsidR="00C85CF1" w:rsidRPr="00E60AED">
        <w:t>согласованию с соответствующей</w:t>
      </w:r>
      <w:proofErr w:type="gramEnd"/>
      <w:r w:rsidR="00C85CF1" w:rsidRPr="00E60AED">
        <w:t xml:space="preserve"> избирательной комиссией. </w:t>
      </w:r>
    </w:p>
    <w:p w:rsidR="00FD392C" w:rsidRDefault="000E3801" w:rsidP="000E3801">
      <w:pPr>
        <w:widowControl w:val="0"/>
        <w:autoSpaceDE w:val="0"/>
        <w:autoSpaceDN w:val="0"/>
        <w:adjustRightInd w:val="0"/>
        <w:spacing w:line="360" w:lineRule="auto"/>
        <w:ind w:firstLine="720"/>
        <w:jc w:val="both"/>
        <w:rPr>
          <w:sz w:val="28"/>
          <w:szCs w:val="28"/>
        </w:rPr>
      </w:pPr>
      <w:r>
        <w:rPr>
          <w:sz w:val="28"/>
          <w:szCs w:val="28"/>
        </w:rPr>
        <w:t>1.2.</w:t>
      </w:r>
      <w:r>
        <w:rPr>
          <w:sz w:val="28"/>
          <w:szCs w:val="28"/>
        </w:rPr>
        <w:tab/>
      </w:r>
      <w:r w:rsidR="00FD392C">
        <w:rPr>
          <w:sz w:val="28"/>
          <w:szCs w:val="28"/>
        </w:rPr>
        <w:t>В соответствии со статьей 104 Кодекса п</w:t>
      </w:r>
      <w:r w:rsidR="00FD392C" w:rsidRPr="00FD392C">
        <w:rPr>
          <w:sz w:val="28"/>
          <w:szCs w:val="28"/>
        </w:rPr>
        <w:t xml:space="preserve">ри проведении выборов </w:t>
      </w:r>
      <w:r w:rsidR="00FD392C">
        <w:rPr>
          <w:sz w:val="28"/>
          <w:szCs w:val="28"/>
        </w:rPr>
        <w:t xml:space="preserve">депутатов представительных органов муниципальных образований и выборных должностных лиц местного самоуправления </w:t>
      </w:r>
      <w:r w:rsidR="00FD392C" w:rsidRPr="00FD392C">
        <w:rPr>
          <w:sz w:val="28"/>
          <w:szCs w:val="28"/>
        </w:rPr>
        <w:t xml:space="preserve">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в письменной форме </w:t>
      </w:r>
      <w:r w:rsidR="00FD392C">
        <w:rPr>
          <w:sz w:val="28"/>
          <w:szCs w:val="28"/>
        </w:rPr>
        <w:t>согласно приложению №1</w:t>
      </w:r>
      <w:r w:rsidR="00FD392C" w:rsidRPr="00FD392C">
        <w:rPr>
          <w:sz w:val="28"/>
          <w:szCs w:val="28"/>
        </w:rPr>
        <w:t xml:space="preserve"> уведомляет избирательную комиссию муниципального образования (территориальную избирательную комиссию) об указанных обстоятельствах и избирательный счет не открывает.</w:t>
      </w:r>
    </w:p>
    <w:p w:rsidR="00010416" w:rsidRPr="00010416" w:rsidRDefault="00010416" w:rsidP="00010416">
      <w:pPr>
        <w:widowControl w:val="0"/>
        <w:tabs>
          <w:tab w:val="left" w:pos="3960"/>
        </w:tabs>
        <w:autoSpaceDE w:val="0"/>
        <w:autoSpaceDN w:val="0"/>
        <w:adjustRightInd w:val="0"/>
        <w:spacing w:line="360" w:lineRule="auto"/>
        <w:ind w:firstLine="720"/>
        <w:jc w:val="both"/>
        <w:rPr>
          <w:sz w:val="28"/>
          <w:szCs w:val="28"/>
        </w:rPr>
      </w:pPr>
      <w:r w:rsidRPr="00010416">
        <w:rPr>
          <w:sz w:val="28"/>
          <w:szCs w:val="28"/>
        </w:rPr>
        <w:t>На выборах в органы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r>
        <w:rPr>
          <w:sz w:val="28"/>
          <w:szCs w:val="28"/>
        </w:rPr>
        <w:t>. В этом случае кандидат письменно уведомляет соответствующую избирательную комиссию по форме, указанной в приложении №2.</w:t>
      </w:r>
    </w:p>
    <w:p w:rsidR="00C85CF1" w:rsidRDefault="007B36A1" w:rsidP="000F7C30">
      <w:pPr>
        <w:pStyle w:val="Normal"/>
        <w:spacing w:line="360" w:lineRule="auto"/>
        <w:ind w:firstLine="708"/>
        <w:jc w:val="both"/>
        <w:rPr>
          <w:sz w:val="28"/>
        </w:rPr>
      </w:pPr>
      <w:r>
        <w:rPr>
          <w:sz w:val="28"/>
          <w:szCs w:val="28"/>
        </w:rPr>
        <w:t>1.3</w:t>
      </w:r>
      <w:r w:rsidR="000E3801">
        <w:rPr>
          <w:sz w:val="28"/>
          <w:szCs w:val="28"/>
        </w:rPr>
        <w:t>.</w:t>
      </w:r>
      <w:r w:rsidR="000E3801">
        <w:rPr>
          <w:sz w:val="28"/>
          <w:szCs w:val="28"/>
        </w:rPr>
        <w:tab/>
      </w:r>
      <w:r w:rsidR="00C85CF1" w:rsidRPr="00010416">
        <w:rPr>
          <w:sz w:val="28"/>
          <w:szCs w:val="28"/>
        </w:rPr>
        <w:t>Специальный избирательный счет своего избирательного фонда кандидат либо его уполномоченный представитель</w:t>
      </w:r>
      <w:r w:rsidR="00C85CF1">
        <w:rPr>
          <w:sz w:val="28"/>
        </w:rPr>
        <w:t xml:space="preserve"> по финансовым вопросам открывает после представления в соответствующую избирательную комиссию письменного заявления о согласии баллотироваться, но не позднее </w:t>
      </w:r>
      <w:r w:rsidR="00C85CF1">
        <w:rPr>
          <w:sz w:val="28"/>
        </w:rPr>
        <w:lastRenderedPageBreak/>
        <w:t xml:space="preserve">дня представления в соответствующую избирательную комиссию документов для регистрации. </w:t>
      </w:r>
    </w:p>
    <w:p w:rsidR="00C85CF1" w:rsidRPr="00864F43" w:rsidRDefault="007B36A1" w:rsidP="000F7C30">
      <w:pPr>
        <w:pStyle w:val="Normal"/>
        <w:spacing w:line="360" w:lineRule="auto"/>
        <w:ind w:firstLine="708"/>
        <w:jc w:val="both"/>
        <w:rPr>
          <w:sz w:val="28"/>
          <w:szCs w:val="28"/>
        </w:rPr>
      </w:pPr>
      <w:r>
        <w:rPr>
          <w:sz w:val="28"/>
        </w:rPr>
        <w:t>1.4</w:t>
      </w:r>
      <w:r w:rsidR="000E3801">
        <w:rPr>
          <w:sz w:val="28"/>
        </w:rPr>
        <w:t>.</w:t>
      </w:r>
      <w:r w:rsidR="000E3801">
        <w:rPr>
          <w:sz w:val="28"/>
        </w:rPr>
        <w:tab/>
      </w:r>
      <w:r w:rsidR="00C85CF1">
        <w:rPr>
          <w:sz w:val="28"/>
        </w:rPr>
        <w:t xml:space="preserve">Открытие специального избирательного счета кандидата осуществляется незамедлительно после представления в </w:t>
      </w:r>
      <w:r w:rsidR="0063097A">
        <w:rPr>
          <w:sz w:val="28"/>
          <w:szCs w:val="28"/>
        </w:rPr>
        <w:t>структурное подразделение</w:t>
      </w:r>
      <w:r w:rsidR="00C85CF1" w:rsidRPr="00864F43">
        <w:rPr>
          <w:sz w:val="28"/>
          <w:szCs w:val="28"/>
        </w:rPr>
        <w:t xml:space="preserve"> Сбербанка России, в другую кредитную организацию: </w:t>
      </w:r>
    </w:p>
    <w:p w:rsidR="00C85CF1" w:rsidRPr="00864F43" w:rsidRDefault="00C85CF1" w:rsidP="000F7C30">
      <w:pPr>
        <w:pStyle w:val="Normal"/>
        <w:spacing w:line="360" w:lineRule="auto"/>
        <w:ind w:firstLine="708"/>
        <w:jc w:val="both"/>
        <w:rPr>
          <w:sz w:val="28"/>
        </w:rPr>
      </w:pPr>
      <w:r w:rsidRPr="00623046">
        <w:rPr>
          <w:sz w:val="28"/>
          <w:szCs w:val="28"/>
        </w:rPr>
        <w:t>разрешения соответствующей избирательной комиссии на открытие</w:t>
      </w:r>
      <w:r>
        <w:rPr>
          <w:sz w:val="28"/>
        </w:rPr>
        <w:t xml:space="preserve"> данному кандидату специального избирательного счета, в кото</w:t>
      </w:r>
      <w:r w:rsidR="000E3801">
        <w:rPr>
          <w:sz w:val="28"/>
        </w:rPr>
        <w:t xml:space="preserve">ром указывается адрес </w:t>
      </w:r>
      <w:r w:rsidR="0063097A">
        <w:rPr>
          <w:sz w:val="28"/>
          <w:szCs w:val="28"/>
        </w:rPr>
        <w:t>структурного подразделения</w:t>
      </w:r>
      <w:r w:rsidR="000E3801">
        <w:rPr>
          <w:sz w:val="28"/>
        </w:rPr>
        <w:t xml:space="preserve"> </w:t>
      </w:r>
      <w:r>
        <w:rPr>
          <w:sz w:val="28"/>
        </w:rPr>
        <w:t>Сбербанка</w:t>
      </w:r>
      <w:r w:rsidRPr="00DE23A6">
        <w:rPr>
          <w:b/>
          <w:color w:val="FF0000"/>
          <w:sz w:val="28"/>
          <w:szCs w:val="28"/>
        </w:rPr>
        <w:t xml:space="preserve"> </w:t>
      </w:r>
      <w:r w:rsidRPr="00864F43">
        <w:rPr>
          <w:sz w:val="28"/>
          <w:szCs w:val="28"/>
        </w:rPr>
        <w:t>России</w:t>
      </w:r>
      <w:r>
        <w:rPr>
          <w:sz w:val="28"/>
        </w:rPr>
        <w:t xml:space="preserve">, другой кредитной </w:t>
      </w:r>
      <w:r w:rsidRPr="00864F43">
        <w:rPr>
          <w:sz w:val="28"/>
        </w:rPr>
        <w:t>организации (приложение №</w:t>
      </w:r>
      <w:r w:rsidR="00A27567">
        <w:rPr>
          <w:sz w:val="28"/>
        </w:rPr>
        <w:t>3</w:t>
      </w:r>
      <w:r w:rsidRPr="00864F43">
        <w:rPr>
          <w:sz w:val="28"/>
        </w:rPr>
        <w:t>);</w:t>
      </w:r>
    </w:p>
    <w:p w:rsidR="00C85CF1" w:rsidRDefault="00C85CF1" w:rsidP="000F7C30">
      <w:pPr>
        <w:pStyle w:val="Normal"/>
        <w:spacing w:line="360" w:lineRule="auto"/>
        <w:ind w:firstLine="708"/>
        <w:jc w:val="both"/>
        <w:rPr>
          <w:sz w:val="28"/>
        </w:rPr>
      </w:pPr>
      <w:r>
        <w:rPr>
          <w:sz w:val="28"/>
        </w:rPr>
        <w:t>паспорта гражданина Российской Федерации или документа, заменяющего паспорт, кандидата или его уполномоченного представителя по финансовым вопросам;</w:t>
      </w:r>
    </w:p>
    <w:p w:rsidR="00C85CF1" w:rsidRPr="00AD668A" w:rsidRDefault="00C85CF1" w:rsidP="000F7C30">
      <w:pPr>
        <w:pStyle w:val="Normal"/>
        <w:spacing w:line="360" w:lineRule="auto"/>
        <w:ind w:firstLine="708"/>
        <w:jc w:val="both"/>
        <w:rPr>
          <w:sz w:val="28"/>
        </w:rPr>
      </w:pPr>
      <w:r w:rsidRPr="00AD668A">
        <w:rPr>
          <w:sz w:val="28"/>
        </w:rPr>
        <w:t>карточки с образцами подписей</w:t>
      </w:r>
      <w:r w:rsidR="005D57FE">
        <w:rPr>
          <w:sz w:val="28"/>
        </w:rPr>
        <w:t xml:space="preserve"> и оттиска печати (ф.0401026) согласно приложению №4</w:t>
      </w:r>
      <w:r w:rsidRPr="00AD668A">
        <w:rPr>
          <w:sz w:val="28"/>
        </w:rPr>
        <w:t>;</w:t>
      </w:r>
    </w:p>
    <w:p w:rsidR="00C85CF1" w:rsidRDefault="00C85CF1" w:rsidP="000F7C30">
      <w:pPr>
        <w:pStyle w:val="Normal"/>
        <w:spacing w:line="360" w:lineRule="auto"/>
        <w:ind w:firstLine="708"/>
        <w:jc w:val="both"/>
        <w:rPr>
          <w:sz w:val="28"/>
        </w:rPr>
      </w:pPr>
      <w:r>
        <w:rPr>
          <w:sz w:val="28"/>
        </w:rPr>
        <w:t xml:space="preserve">нотариально удостоверенной доверенности </w:t>
      </w:r>
      <w:r w:rsidRPr="00864F43">
        <w:rPr>
          <w:sz w:val="28"/>
        </w:rPr>
        <w:t>на имя</w:t>
      </w:r>
      <w:r>
        <w:rPr>
          <w:sz w:val="28"/>
        </w:rPr>
        <w:t xml:space="preserve"> уполномоченного</w:t>
      </w:r>
    </w:p>
    <w:p w:rsidR="00C85CF1" w:rsidRDefault="00C85CF1" w:rsidP="009C1514">
      <w:pPr>
        <w:pStyle w:val="Normal"/>
        <w:spacing w:line="360" w:lineRule="auto"/>
        <w:jc w:val="both"/>
        <w:rPr>
          <w:sz w:val="28"/>
        </w:rPr>
      </w:pPr>
      <w:r>
        <w:rPr>
          <w:sz w:val="28"/>
        </w:rPr>
        <w:t>представителя по финансовым вопросам (в случае его назначения).</w:t>
      </w:r>
    </w:p>
    <w:p w:rsidR="005D57FE" w:rsidRDefault="005D57FE" w:rsidP="005D57FE">
      <w:pPr>
        <w:pStyle w:val="Normal"/>
        <w:spacing w:line="360" w:lineRule="auto"/>
        <w:ind w:firstLine="720"/>
        <w:jc w:val="both"/>
        <w:rPr>
          <w:sz w:val="28"/>
        </w:rPr>
      </w:pPr>
      <w:r>
        <w:rPr>
          <w:sz w:val="28"/>
        </w:rPr>
        <w:t xml:space="preserve">При оформлении </w:t>
      </w:r>
      <w:r w:rsidR="00765B9E">
        <w:rPr>
          <w:sz w:val="28"/>
        </w:rPr>
        <w:t xml:space="preserve">карточки с образцами подписей и оттиска печати </w:t>
      </w:r>
      <w:r w:rsidR="00CB7968">
        <w:rPr>
          <w:sz w:val="28"/>
        </w:rPr>
        <w:t>кандидат</w:t>
      </w:r>
      <w:r w:rsidR="00765B9E">
        <w:rPr>
          <w:sz w:val="28"/>
        </w:rPr>
        <w:t xml:space="preserve"> </w:t>
      </w:r>
      <w:r w:rsidR="00D97E0A">
        <w:rPr>
          <w:sz w:val="28"/>
        </w:rPr>
        <w:t xml:space="preserve">либо его </w:t>
      </w:r>
      <w:r w:rsidR="00CB7968">
        <w:rPr>
          <w:sz w:val="28"/>
        </w:rPr>
        <w:t>уполномоченны</w:t>
      </w:r>
      <w:r w:rsidR="00765B9E">
        <w:rPr>
          <w:sz w:val="28"/>
        </w:rPr>
        <w:t>й</w:t>
      </w:r>
      <w:r w:rsidR="00CB7968">
        <w:rPr>
          <w:sz w:val="28"/>
        </w:rPr>
        <w:t xml:space="preserve"> представител</w:t>
      </w:r>
      <w:r w:rsidR="00765B9E">
        <w:rPr>
          <w:sz w:val="28"/>
        </w:rPr>
        <w:t>ь</w:t>
      </w:r>
      <w:r w:rsidR="00CB7968">
        <w:rPr>
          <w:sz w:val="28"/>
        </w:rPr>
        <w:t xml:space="preserve"> по финансовым</w:t>
      </w:r>
      <w:r w:rsidR="00765B9E">
        <w:rPr>
          <w:sz w:val="28"/>
        </w:rPr>
        <w:t xml:space="preserve"> вопросам</w:t>
      </w:r>
      <w:r w:rsidR="00CB7968">
        <w:rPr>
          <w:sz w:val="28"/>
        </w:rPr>
        <w:t xml:space="preserve"> </w:t>
      </w:r>
      <w:r>
        <w:rPr>
          <w:sz w:val="28"/>
        </w:rPr>
        <w:t>пол</w:t>
      </w:r>
      <w:r w:rsidR="00E730FF">
        <w:rPr>
          <w:sz w:val="28"/>
        </w:rPr>
        <w:t>е</w:t>
      </w:r>
      <w:r>
        <w:rPr>
          <w:sz w:val="28"/>
        </w:rPr>
        <w:t xml:space="preserve"> «Образец оттиска печати» не </w:t>
      </w:r>
      <w:r w:rsidR="00E730FF">
        <w:rPr>
          <w:sz w:val="28"/>
        </w:rPr>
        <w:t>заполня</w:t>
      </w:r>
      <w:r w:rsidR="00765B9E">
        <w:rPr>
          <w:sz w:val="28"/>
        </w:rPr>
        <w:t>ет</w:t>
      </w:r>
      <w:r>
        <w:rPr>
          <w:sz w:val="28"/>
        </w:rPr>
        <w:t>.</w:t>
      </w:r>
    </w:p>
    <w:p w:rsidR="00C85CF1" w:rsidRDefault="00C85CF1" w:rsidP="000E3801">
      <w:pPr>
        <w:pStyle w:val="Normal"/>
        <w:spacing w:line="360" w:lineRule="auto"/>
        <w:ind w:firstLine="709"/>
        <w:jc w:val="both"/>
        <w:rPr>
          <w:sz w:val="28"/>
        </w:rPr>
      </w:pPr>
      <w:r>
        <w:rPr>
          <w:sz w:val="28"/>
        </w:rPr>
        <w:t xml:space="preserve">Разрешение </w:t>
      </w:r>
      <w:r w:rsidR="00A750D6" w:rsidRPr="00623046">
        <w:rPr>
          <w:sz w:val="28"/>
          <w:szCs w:val="28"/>
        </w:rPr>
        <w:t>на открытие</w:t>
      </w:r>
      <w:r w:rsidR="006A1DA7">
        <w:rPr>
          <w:sz w:val="28"/>
        </w:rPr>
        <w:t xml:space="preserve"> </w:t>
      </w:r>
      <w:r w:rsidR="00A750D6">
        <w:rPr>
          <w:sz w:val="28"/>
        </w:rPr>
        <w:t>специального избирательного счета</w:t>
      </w:r>
      <w:r>
        <w:rPr>
          <w:sz w:val="28"/>
        </w:rPr>
        <w:t xml:space="preserve"> выдается кандидату в день получения соответствующей избирательной комиссией заявления кандидата в письменной форме о согласии баллотироваться, иных документов, представляемых в порядке, установленном статьями 29 и 30 Кодекса.</w:t>
      </w:r>
    </w:p>
    <w:p w:rsidR="00C85CF1" w:rsidRDefault="00C85CF1" w:rsidP="000F7C30">
      <w:pPr>
        <w:pStyle w:val="Normal"/>
        <w:spacing w:line="360" w:lineRule="auto"/>
        <w:ind w:firstLine="708"/>
        <w:jc w:val="both"/>
        <w:rPr>
          <w:sz w:val="28"/>
        </w:rPr>
      </w:pPr>
      <w:r>
        <w:rPr>
          <w:sz w:val="28"/>
        </w:rPr>
        <w:t>1</w:t>
      </w:r>
      <w:r>
        <w:rPr>
          <w:bCs/>
          <w:sz w:val="28"/>
        </w:rPr>
        <w:t>.</w:t>
      </w:r>
      <w:r w:rsidR="00142D2B">
        <w:rPr>
          <w:bCs/>
          <w:sz w:val="28"/>
        </w:rPr>
        <w:t>5</w:t>
      </w:r>
      <w:r>
        <w:rPr>
          <w:bCs/>
          <w:sz w:val="28"/>
        </w:rPr>
        <w:t>.</w:t>
      </w:r>
      <w:r w:rsidR="000E3801">
        <w:rPr>
          <w:sz w:val="28"/>
        </w:rPr>
        <w:tab/>
      </w:r>
      <w:r>
        <w:rPr>
          <w:sz w:val="28"/>
        </w:rPr>
        <w:t>Кандидат, выдвинутый одновременно в нескольких избирательных округах на разных выборах</w:t>
      </w:r>
      <w:r w:rsidR="007B36A1">
        <w:rPr>
          <w:sz w:val="28"/>
        </w:rPr>
        <w:t>,</w:t>
      </w:r>
      <w:r>
        <w:rPr>
          <w:sz w:val="28"/>
        </w:rPr>
        <w:t xml:space="preserve"> обязан открыть специальный избирательный счет после поступления письменного заявления в соответствующую избирательную комиссию о выдвижении его одновременно в нескольких избирательных округах на разных выборах.</w:t>
      </w:r>
    </w:p>
    <w:p w:rsidR="00C85CF1" w:rsidRDefault="00C85CF1" w:rsidP="000F7C30">
      <w:pPr>
        <w:pStyle w:val="Normal"/>
        <w:spacing w:line="360" w:lineRule="auto"/>
        <w:ind w:firstLine="708"/>
        <w:jc w:val="both"/>
        <w:rPr>
          <w:sz w:val="28"/>
        </w:rPr>
      </w:pPr>
      <w:r>
        <w:rPr>
          <w:sz w:val="28"/>
        </w:rPr>
        <w:t>1.</w:t>
      </w:r>
      <w:r w:rsidR="00142D2B">
        <w:rPr>
          <w:sz w:val="28"/>
        </w:rPr>
        <w:t>6</w:t>
      </w:r>
      <w:r w:rsidR="000E3801">
        <w:rPr>
          <w:sz w:val="28"/>
        </w:rPr>
        <w:t>.</w:t>
      </w:r>
      <w:r w:rsidR="000E3801">
        <w:rPr>
          <w:sz w:val="28"/>
        </w:rPr>
        <w:tab/>
      </w:r>
      <w:proofErr w:type="gramStart"/>
      <w:r>
        <w:rPr>
          <w:bCs/>
          <w:sz w:val="28"/>
        </w:rPr>
        <w:t xml:space="preserve">Избирательное объединение обязано открыть специальный </w:t>
      </w:r>
      <w:r>
        <w:rPr>
          <w:bCs/>
          <w:sz w:val="28"/>
        </w:rPr>
        <w:lastRenderedPageBreak/>
        <w:t>избирательный счет</w:t>
      </w:r>
      <w:r w:rsidR="000E3801">
        <w:rPr>
          <w:sz w:val="28"/>
        </w:rPr>
        <w:t xml:space="preserve"> в </w:t>
      </w:r>
      <w:r w:rsidR="0063097A">
        <w:rPr>
          <w:sz w:val="28"/>
          <w:szCs w:val="28"/>
        </w:rPr>
        <w:t>структурном подразделении</w:t>
      </w:r>
      <w:r>
        <w:rPr>
          <w:sz w:val="28"/>
        </w:rPr>
        <w:t xml:space="preserve"> </w:t>
      </w:r>
      <w:r w:rsidRPr="00864F43">
        <w:rPr>
          <w:sz w:val="28"/>
          <w:szCs w:val="28"/>
        </w:rPr>
        <w:t>Сбербанка России</w:t>
      </w:r>
      <w:r w:rsidRPr="00864F43">
        <w:rPr>
          <w:sz w:val="28"/>
        </w:rPr>
        <w:t>, другой кредитной организации</w:t>
      </w:r>
      <w:r>
        <w:rPr>
          <w:sz w:val="28"/>
        </w:rPr>
        <w:t xml:space="preserve"> на основании </w:t>
      </w:r>
      <w:r w:rsidR="009E725E">
        <w:rPr>
          <w:sz w:val="28"/>
        </w:rPr>
        <w:t>разрешения, оформленного постановлением</w:t>
      </w:r>
      <w:r>
        <w:rPr>
          <w:sz w:val="28"/>
        </w:rPr>
        <w:t xml:space="preserve"> избирательной комисси</w:t>
      </w:r>
      <w:r w:rsidR="009E725E">
        <w:rPr>
          <w:sz w:val="28"/>
        </w:rPr>
        <w:t>и,</w:t>
      </w:r>
      <w:r>
        <w:rPr>
          <w:sz w:val="28"/>
        </w:rPr>
        <w:t xml:space="preserve"> организующей выборы, после заверения муниципального списка кандидатов и регистрации уполномоченных представителей по финансовым вопросам, но не позднее дня представления в соответствующую избирательную комиссию документов для регистрации муниципального списка кандидатов.</w:t>
      </w:r>
      <w:proofErr w:type="gramEnd"/>
    </w:p>
    <w:p w:rsidR="00C85CF1" w:rsidRPr="00E60AED" w:rsidRDefault="00C85CF1" w:rsidP="000F7C30">
      <w:pPr>
        <w:pStyle w:val="31"/>
        <w:tabs>
          <w:tab w:val="clear" w:pos="4536"/>
          <w:tab w:val="left" w:pos="0"/>
        </w:tabs>
        <w:spacing w:line="360" w:lineRule="auto"/>
        <w:ind w:left="0" w:firstLine="720"/>
        <w:jc w:val="both"/>
      </w:pPr>
      <w:r w:rsidRPr="00E60AED">
        <w:t>Уполномоченные представители по финансовым вопросам избирательного объединения для получения разрешения на открытие специального избирательного счета представля</w:t>
      </w:r>
      <w:r w:rsidR="00D75811">
        <w:t>ю</w:t>
      </w:r>
      <w:r w:rsidRPr="00E60AED">
        <w:t xml:space="preserve">т в соответствующую избирательную </w:t>
      </w:r>
      <w:r w:rsidR="000E3801">
        <w:t>комиссию следующие документы:</w:t>
      </w:r>
    </w:p>
    <w:p w:rsidR="00C85CF1" w:rsidRDefault="00952668" w:rsidP="000F7C30">
      <w:pPr>
        <w:autoSpaceDE w:val="0"/>
        <w:autoSpaceDN w:val="0"/>
        <w:spacing w:line="360" w:lineRule="auto"/>
        <w:ind w:firstLine="708"/>
        <w:jc w:val="both"/>
        <w:rPr>
          <w:sz w:val="28"/>
          <w:szCs w:val="28"/>
        </w:rPr>
      </w:pPr>
      <w:r>
        <w:rPr>
          <w:sz w:val="28"/>
          <w:szCs w:val="28"/>
        </w:rPr>
        <w:t xml:space="preserve">решение </w:t>
      </w:r>
      <w:r w:rsidR="00C85CF1">
        <w:rPr>
          <w:sz w:val="28"/>
          <w:szCs w:val="28"/>
        </w:rPr>
        <w:t xml:space="preserve">конференции (общего собрания) избирательного объединения, либо решение органа уполномоченного на то конференцией (общим собранием) избирательного объединения о назначении уполномоченных представителей по финансовым вопросам с правом первой </w:t>
      </w:r>
      <w:r w:rsidR="00C85CF1" w:rsidRPr="00902399">
        <w:rPr>
          <w:sz w:val="28"/>
          <w:szCs w:val="28"/>
        </w:rPr>
        <w:t>или второй</w:t>
      </w:r>
      <w:r w:rsidR="00C85CF1">
        <w:rPr>
          <w:sz w:val="28"/>
          <w:szCs w:val="28"/>
        </w:rPr>
        <w:t xml:space="preserve"> подписи, о печати на финансовых и расчетных документах;</w:t>
      </w:r>
    </w:p>
    <w:p w:rsidR="002B38DE" w:rsidRDefault="002B38DE" w:rsidP="002B38DE">
      <w:pPr>
        <w:autoSpaceDE w:val="0"/>
        <w:autoSpaceDN w:val="0"/>
        <w:spacing w:line="360" w:lineRule="auto"/>
        <w:ind w:firstLine="851"/>
        <w:jc w:val="both"/>
        <w:rPr>
          <w:sz w:val="28"/>
          <w:szCs w:val="28"/>
        </w:rPr>
      </w:pPr>
      <w:r>
        <w:rPr>
          <w:sz w:val="28"/>
          <w:szCs w:val="28"/>
        </w:rPr>
        <w:t>паспорт гражданина Российской Федерации или заменяющ</w:t>
      </w:r>
      <w:r w:rsidR="006C0CCF">
        <w:rPr>
          <w:sz w:val="28"/>
          <w:szCs w:val="28"/>
        </w:rPr>
        <w:t>ий</w:t>
      </w:r>
      <w:r>
        <w:rPr>
          <w:sz w:val="28"/>
          <w:szCs w:val="28"/>
        </w:rPr>
        <w:t xml:space="preserve"> его документ уполномоченного представителя по финансовым вопросам избирательного объединения;</w:t>
      </w:r>
    </w:p>
    <w:p w:rsidR="00C85CF1" w:rsidRPr="000E3801" w:rsidRDefault="00C85CF1" w:rsidP="000F7C30">
      <w:pPr>
        <w:autoSpaceDE w:val="0"/>
        <w:autoSpaceDN w:val="0"/>
        <w:spacing w:line="360" w:lineRule="auto"/>
        <w:ind w:firstLine="851"/>
        <w:jc w:val="both"/>
        <w:rPr>
          <w:sz w:val="28"/>
          <w:szCs w:val="28"/>
        </w:rPr>
      </w:pPr>
      <w:r w:rsidRPr="00864F43">
        <w:rPr>
          <w:sz w:val="28"/>
          <w:szCs w:val="28"/>
        </w:rPr>
        <w:t>нотариально удостоверенные</w:t>
      </w:r>
      <w:r>
        <w:rPr>
          <w:b/>
          <w:color w:val="0000FF"/>
          <w:sz w:val="28"/>
          <w:szCs w:val="28"/>
        </w:rPr>
        <w:t xml:space="preserve"> </w:t>
      </w:r>
      <w:r w:rsidRPr="002B4801">
        <w:rPr>
          <w:sz w:val="28"/>
          <w:szCs w:val="28"/>
        </w:rPr>
        <w:t xml:space="preserve">доверенности уполномоченных представителей избирательного объединения по финансовым </w:t>
      </w:r>
      <w:r w:rsidRPr="000E3801">
        <w:rPr>
          <w:sz w:val="28"/>
          <w:szCs w:val="28"/>
        </w:rPr>
        <w:t>вопросам.</w:t>
      </w:r>
    </w:p>
    <w:p w:rsidR="00C85CF1" w:rsidRDefault="00142D2B" w:rsidP="000F7C30">
      <w:pPr>
        <w:pStyle w:val="Normal"/>
        <w:spacing w:line="360" w:lineRule="auto"/>
        <w:ind w:firstLine="708"/>
        <w:jc w:val="both"/>
        <w:rPr>
          <w:sz w:val="28"/>
        </w:rPr>
      </w:pPr>
      <w:r>
        <w:rPr>
          <w:sz w:val="28"/>
          <w:szCs w:val="28"/>
        </w:rPr>
        <w:t>1.7</w:t>
      </w:r>
      <w:r w:rsidR="000E3801">
        <w:rPr>
          <w:sz w:val="28"/>
          <w:szCs w:val="28"/>
        </w:rPr>
        <w:t>.</w:t>
      </w:r>
      <w:r w:rsidR="000E3801">
        <w:rPr>
          <w:sz w:val="28"/>
          <w:szCs w:val="28"/>
        </w:rPr>
        <w:tab/>
      </w:r>
      <w:r w:rsidR="00C85CF1">
        <w:rPr>
          <w:sz w:val="28"/>
          <w:szCs w:val="28"/>
        </w:rPr>
        <w:t xml:space="preserve">Открытие специального избирательного счета избирательного объединения осуществляется </w:t>
      </w:r>
      <w:r w:rsidR="00C85CF1">
        <w:rPr>
          <w:sz w:val="28"/>
        </w:rPr>
        <w:t xml:space="preserve">незамедлительно после представления в </w:t>
      </w:r>
      <w:r w:rsidR="00C03AA1">
        <w:rPr>
          <w:sz w:val="28"/>
          <w:szCs w:val="28"/>
        </w:rPr>
        <w:t>структурное подразделение</w:t>
      </w:r>
      <w:r w:rsidR="00C03AA1" w:rsidRPr="00864F43">
        <w:rPr>
          <w:sz w:val="28"/>
          <w:szCs w:val="28"/>
        </w:rPr>
        <w:t xml:space="preserve"> </w:t>
      </w:r>
      <w:r w:rsidR="00C85CF1" w:rsidRPr="00864F43">
        <w:rPr>
          <w:sz w:val="28"/>
          <w:szCs w:val="28"/>
        </w:rPr>
        <w:t>Сбербанка России</w:t>
      </w:r>
      <w:r w:rsidR="00C85CF1">
        <w:rPr>
          <w:sz w:val="28"/>
        </w:rPr>
        <w:t xml:space="preserve">, в другую кредитную организацию: </w:t>
      </w:r>
    </w:p>
    <w:p w:rsidR="00C85CF1" w:rsidRPr="00864F43" w:rsidRDefault="00FF33E8" w:rsidP="000F7C30">
      <w:pPr>
        <w:autoSpaceDE w:val="0"/>
        <w:autoSpaceDN w:val="0"/>
        <w:spacing w:line="360" w:lineRule="auto"/>
        <w:ind w:firstLine="851"/>
        <w:jc w:val="both"/>
        <w:rPr>
          <w:sz w:val="28"/>
          <w:szCs w:val="28"/>
        </w:rPr>
      </w:pPr>
      <w:r>
        <w:rPr>
          <w:sz w:val="28"/>
          <w:szCs w:val="28"/>
        </w:rPr>
        <w:t>копии постановления</w:t>
      </w:r>
      <w:r w:rsidR="00C85CF1">
        <w:rPr>
          <w:sz w:val="28"/>
          <w:szCs w:val="28"/>
        </w:rPr>
        <w:t xml:space="preserve"> </w:t>
      </w:r>
      <w:r>
        <w:rPr>
          <w:sz w:val="28"/>
          <w:szCs w:val="28"/>
        </w:rPr>
        <w:t xml:space="preserve">соответствующей </w:t>
      </w:r>
      <w:r w:rsidR="00C85CF1">
        <w:rPr>
          <w:sz w:val="28"/>
          <w:szCs w:val="28"/>
        </w:rPr>
        <w:t>избирательной комиссии об открытии специального избирательного счета</w:t>
      </w:r>
      <w:r w:rsidR="00C85CF1" w:rsidRPr="00864F43">
        <w:rPr>
          <w:sz w:val="28"/>
          <w:szCs w:val="28"/>
        </w:rPr>
        <w:t>;</w:t>
      </w:r>
    </w:p>
    <w:p w:rsidR="00C85CF1" w:rsidRDefault="00C85CF1" w:rsidP="000F7C30">
      <w:pPr>
        <w:autoSpaceDE w:val="0"/>
        <w:autoSpaceDN w:val="0"/>
        <w:spacing w:line="360" w:lineRule="auto"/>
        <w:ind w:firstLine="851"/>
        <w:jc w:val="both"/>
        <w:rPr>
          <w:sz w:val="28"/>
          <w:szCs w:val="28"/>
        </w:rPr>
      </w:pPr>
      <w:r>
        <w:rPr>
          <w:sz w:val="28"/>
          <w:szCs w:val="28"/>
        </w:rPr>
        <w:t>паспорта гражданина Российской Федерации или заменяющего его документа уполномоченного представителя по финансовым вопросам избирательного объединения;</w:t>
      </w:r>
    </w:p>
    <w:p w:rsidR="00C85CF1" w:rsidRDefault="00C85CF1" w:rsidP="000F7C30">
      <w:pPr>
        <w:autoSpaceDE w:val="0"/>
        <w:autoSpaceDN w:val="0"/>
        <w:spacing w:line="360" w:lineRule="auto"/>
        <w:ind w:firstLine="851"/>
        <w:jc w:val="both"/>
        <w:rPr>
          <w:sz w:val="28"/>
          <w:szCs w:val="28"/>
        </w:rPr>
      </w:pPr>
      <w:r>
        <w:rPr>
          <w:sz w:val="28"/>
          <w:szCs w:val="28"/>
        </w:rPr>
        <w:lastRenderedPageBreak/>
        <w:t xml:space="preserve">нотариально удостоверенной </w:t>
      </w:r>
      <w:r w:rsidRPr="00864F43">
        <w:rPr>
          <w:sz w:val="28"/>
          <w:szCs w:val="28"/>
        </w:rPr>
        <w:t>доверенности на имя уполномоченного представителя (уполномоченных представителей)</w:t>
      </w:r>
      <w:r>
        <w:rPr>
          <w:sz w:val="28"/>
          <w:szCs w:val="28"/>
        </w:rPr>
        <w:t xml:space="preserve"> по финансовым вопросам избирательного объединения;</w:t>
      </w:r>
    </w:p>
    <w:p w:rsidR="00C85CF1" w:rsidRDefault="00C85CF1" w:rsidP="000F7C30">
      <w:pPr>
        <w:autoSpaceDE w:val="0"/>
        <w:autoSpaceDN w:val="0"/>
        <w:spacing w:line="360" w:lineRule="auto"/>
        <w:ind w:firstLine="851"/>
        <w:jc w:val="both"/>
        <w:rPr>
          <w:sz w:val="28"/>
          <w:szCs w:val="28"/>
        </w:rPr>
      </w:pPr>
      <w:r>
        <w:rPr>
          <w:sz w:val="28"/>
          <w:szCs w:val="28"/>
        </w:rPr>
        <w:t xml:space="preserve">копии постановления соответствующей избирательной комиссии о регистрации уполномоченного представителя </w:t>
      </w:r>
      <w:r w:rsidRPr="00864F43">
        <w:rPr>
          <w:sz w:val="28"/>
          <w:szCs w:val="28"/>
        </w:rPr>
        <w:t>(</w:t>
      </w:r>
      <w:r w:rsidR="0022505E">
        <w:rPr>
          <w:sz w:val="28"/>
          <w:szCs w:val="28"/>
        </w:rPr>
        <w:t>уполномоченных представителей)</w:t>
      </w:r>
      <w:r w:rsidRPr="00864F43">
        <w:rPr>
          <w:sz w:val="28"/>
          <w:szCs w:val="28"/>
        </w:rPr>
        <w:t xml:space="preserve"> по финансовым вопросам избирательного объединения</w:t>
      </w:r>
      <w:r>
        <w:rPr>
          <w:sz w:val="28"/>
          <w:szCs w:val="28"/>
        </w:rPr>
        <w:t>;</w:t>
      </w:r>
    </w:p>
    <w:p w:rsidR="00C85CF1" w:rsidRDefault="005D57FE" w:rsidP="000F7C30">
      <w:pPr>
        <w:autoSpaceDE w:val="0"/>
        <w:autoSpaceDN w:val="0"/>
        <w:spacing w:line="360" w:lineRule="auto"/>
        <w:ind w:firstLine="851"/>
        <w:jc w:val="both"/>
        <w:rPr>
          <w:sz w:val="28"/>
          <w:szCs w:val="28"/>
        </w:rPr>
      </w:pPr>
      <w:r w:rsidRPr="00AD668A">
        <w:rPr>
          <w:sz w:val="28"/>
        </w:rPr>
        <w:t>карточки с образцами подписей</w:t>
      </w:r>
      <w:r>
        <w:rPr>
          <w:sz w:val="28"/>
        </w:rPr>
        <w:t xml:space="preserve"> и оттиска печати (ф.0401026) согласно приложению №4</w:t>
      </w:r>
      <w:r w:rsidR="00C85CF1">
        <w:rPr>
          <w:sz w:val="28"/>
          <w:szCs w:val="28"/>
        </w:rPr>
        <w:t>.</w:t>
      </w:r>
    </w:p>
    <w:p w:rsidR="00C85CF1" w:rsidRDefault="00142D2B" w:rsidP="000E3801">
      <w:pPr>
        <w:pStyle w:val="Normal"/>
        <w:spacing w:line="360" w:lineRule="auto"/>
        <w:ind w:firstLine="709"/>
        <w:jc w:val="both"/>
        <w:rPr>
          <w:sz w:val="28"/>
        </w:rPr>
      </w:pPr>
      <w:r>
        <w:rPr>
          <w:sz w:val="28"/>
        </w:rPr>
        <w:t>1.8</w:t>
      </w:r>
      <w:r w:rsidR="000E3801">
        <w:rPr>
          <w:sz w:val="28"/>
        </w:rPr>
        <w:t>.</w:t>
      </w:r>
      <w:r w:rsidR="000E3801">
        <w:rPr>
          <w:sz w:val="28"/>
        </w:rPr>
        <w:tab/>
      </w:r>
      <w:r w:rsidR="00C85CF1">
        <w:rPr>
          <w:sz w:val="28"/>
        </w:rPr>
        <w:t xml:space="preserve">Кандидат, избирательное объединение в трехдневный срок, но не позднее даты представления документов для регистрации сообщает по форме, приведенной в приложении </w:t>
      </w:r>
      <w:r w:rsidR="00C85CF1" w:rsidRPr="00864F43">
        <w:rPr>
          <w:sz w:val="28"/>
        </w:rPr>
        <w:t>№</w:t>
      </w:r>
      <w:r w:rsidR="00492D28">
        <w:rPr>
          <w:sz w:val="28"/>
        </w:rPr>
        <w:t>5</w:t>
      </w:r>
      <w:r w:rsidR="00424CF7">
        <w:rPr>
          <w:sz w:val="28"/>
        </w:rPr>
        <w:t>,</w:t>
      </w:r>
      <w:r w:rsidR="000E3801">
        <w:rPr>
          <w:sz w:val="28"/>
        </w:rPr>
        <w:t xml:space="preserve"> </w:t>
      </w:r>
      <w:r w:rsidR="00C85CF1">
        <w:rPr>
          <w:sz w:val="28"/>
        </w:rPr>
        <w:t>в соответствующую избирательную комиссию реквизиты открытого специального избирательного счета.</w:t>
      </w:r>
    </w:p>
    <w:p w:rsidR="000E3801" w:rsidRDefault="00142D2B" w:rsidP="000E3801">
      <w:pPr>
        <w:pStyle w:val="Normal"/>
        <w:spacing w:line="360" w:lineRule="auto"/>
        <w:ind w:firstLine="709"/>
        <w:jc w:val="both"/>
        <w:rPr>
          <w:sz w:val="28"/>
        </w:rPr>
      </w:pPr>
      <w:r>
        <w:rPr>
          <w:sz w:val="28"/>
        </w:rPr>
        <w:t>1.9</w:t>
      </w:r>
      <w:r w:rsidR="000E3801">
        <w:rPr>
          <w:sz w:val="28"/>
        </w:rPr>
        <w:t>.</w:t>
      </w:r>
      <w:r w:rsidR="000E3801">
        <w:rPr>
          <w:sz w:val="28"/>
        </w:rPr>
        <w:tab/>
      </w:r>
      <w:r w:rsidR="00C85CF1">
        <w:rPr>
          <w:sz w:val="28"/>
        </w:rPr>
        <w:t>Кандидат, избирательное объединение вправе открыть только один специальный избирательный счет в соответст</w:t>
      </w:r>
      <w:r w:rsidR="000E3801">
        <w:rPr>
          <w:sz w:val="28"/>
        </w:rPr>
        <w:t>вующем избирательном округе.</w:t>
      </w:r>
    </w:p>
    <w:p w:rsidR="00C85CF1" w:rsidRDefault="00142D2B" w:rsidP="000E3801">
      <w:pPr>
        <w:pStyle w:val="Normal"/>
        <w:spacing w:line="360" w:lineRule="auto"/>
        <w:ind w:firstLine="709"/>
        <w:jc w:val="both"/>
        <w:rPr>
          <w:sz w:val="28"/>
        </w:rPr>
      </w:pPr>
      <w:r>
        <w:rPr>
          <w:sz w:val="28"/>
        </w:rPr>
        <w:t>1.10</w:t>
      </w:r>
      <w:r w:rsidR="000E3801">
        <w:rPr>
          <w:sz w:val="28"/>
        </w:rPr>
        <w:t>.</w:t>
      </w:r>
      <w:r w:rsidR="000E3801">
        <w:rPr>
          <w:sz w:val="28"/>
        </w:rPr>
        <w:tab/>
      </w:r>
      <w:r w:rsidR="00C85CF1">
        <w:rPr>
          <w:sz w:val="28"/>
        </w:rPr>
        <w:t>В случае изменения и</w:t>
      </w:r>
      <w:r w:rsidR="000E3801">
        <w:rPr>
          <w:sz w:val="28"/>
        </w:rPr>
        <w:t>збирательного округа кандидатом</w:t>
      </w:r>
      <w:r w:rsidR="00C85CF1">
        <w:rPr>
          <w:sz w:val="28"/>
        </w:rPr>
        <w:t xml:space="preserve"> (по решению избирательного объединения с согласия кандидата) после открытия специального избирательного счета кандидат обязан:</w:t>
      </w:r>
    </w:p>
    <w:p w:rsidR="00864F43" w:rsidRDefault="00C85CF1" w:rsidP="000E3801">
      <w:pPr>
        <w:pStyle w:val="Normal"/>
        <w:spacing w:line="360" w:lineRule="auto"/>
        <w:ind w:firstLine="709"/>
        <w:jc w:val="both"/>
        <w:rPr>
          <w:sz w:val="28"/>
        </w:rPr>
      </w:pPr>
      <w:r>
        <w:rPr>
          <w:sz w:val="28"/>
        </w:rPr>
        <w:t>до представления в соответствующую избирательную комиссию данного избирательного округа итогового финансового отчета возвратить остатки денежных средств с этого счета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w:t>
      </w:r>
      <w:r w:rsidR="00864F43">
        <w:rPr>
          <w:sz w:val="28"/>
        </w:rPr>
        <w:t>;</w:t>
      </w:r>
    </w:p>
    <w:p w:rsidR="00C85CF1" w:rsidRDefault="00C85CF1" w:rsidP="000E3801">
      <w:pPr>
        <w:pStyle w:val="Normal"/>
        <w:spacing w:line="360" w:lineRule="auto"/>
        <w:ind w:firstLine="709"/>
        <w:jc w:val="both"/>
        <w:rPr>
          <w:sz w:val="28"/>
        </w:rPr>
      </w:pPr>
      <w:r>
        <w:rPr>
          <w:sz w:val="28"/>
        </w:rPr>
        <w:t>представить итоговой финансовый отчет о поступлении и расходовании средств избирательного фонда в соответствующую избирательную комиссию;</w:t>
      </w:r>
    </w:p>
    <w:p w:rsidR="00C85CF1" w:rsidRDefault="00C85CF1" w:rsidP="000F7C30">
      <w:pPr>
        <w:pStyle w:val="Normal"/>
        <w:spacing w:line="360" w:lineRule="auto"/>
        <w:ind w:firstLine="709"/>
        <w:jc w:val="both"/>
        <w:rPr>
          <w:sz w:val="28"/>
        </w:rPr>
      </w:pPr>
      <w:r w:rsidRPr="00864F43">
        <w:rPr>
          <w:sz w:val="28"/>
        </w:rPr>
        <w:t>закрыть специальный избирательный счет по</w:t>
      </w:r>
      <w:r w:rsidR="000E3801">
        <w:rPr>
          <w:sz w:val="28"/>
        </w:rPr>
        <w:t xml:space="preserve"> данному избирательному округу </w:t>
      </w:r>
      <w:r w:rsidRPr="00864F43">
        <w:rPr>
          <w:sz w:val="28"/>
        </w:rPr>
        <w:t>и</w:t>
      </w:r>
      <w:r w:rsidRPr="00394859">
        <w:rPr>
          <w:color w:val="FF0000"/>
          <w:sz w:val="28"/>
        </w:rPr>
        <w:t xml:space="preserve"> </w:t>
      </w:r>
      <w:r>
        <w:rPr>
          <w:sz w:val="28"/>
        </w:rPr>
        <w:t>открыть специальный избирательный счет в новом избирательном округе в порядке, установленном Кодексом и настоящим Порядком.</w:t>
      </w:r>
    </w:p>
    <w:p w:rsidR="00C85CF1" w:rsidRDefault="00C85CF1" w:rsidP="000E3801">
      <w:pPr>
        <w:pStyle w:val="Normal"/>
        <w:spacing w:line="360" w:lineRule="auto"/>
        <w:ind w:firstLine="709"/>
        <w:jc w:val="both"/>
        <w:rPr>
          <w:sz w:val="28"/>
        </w:rPr>
      </w:pPr>
      <w:r>
        <w:rPr>
          <w:sz w:val="28"/>
        </w:rPr>
        <w:lastRenderedPageBreak/>
        <w:t>1.1</w:t>
      </w:r>
      <w:r w:rsidR="00142D2B">
        <w:rPr>
          <w:sz w:val="28"/>
        </w:rPr>
        <w:t>1</w:t>
      </w:r>
      <w:r w:rsidR="000E3801">
        <w:rPr>
          <w:sz w:val="28"/>
        </w:rPr>
        <w:t>.</w:t>
      </w:r>
      <w:r w:rsidR="000E3801">
        <w:rPr>
          <w:sz w:val="28"/>
        </w:rPr>
        <w:tab/>
      </w:r>
      <w:r w:rsidR="0022505E">
        <w:rPr>
          <w:sz w:val="28"/>
        </w:rPr>
        <w:t>Плата за услуги</w:t>
      </w:r>
      <w:r>
        <w:rPr>
          <w:sz w:val="28"/>
        </w:rPr>
        <w:t xml:space="preserve"> </w:t>
      </w:r>
      <w:r w:rsidRPr="00864F43">
        <w:rPr>
          <w:sz w:val="28"/>
        </w:rPr>
        <w:t>банка</w:t>
      </w:r>
      <w:r>
        <w:rPr>
          <w:sz w:val="28"/>
        </w:rPr>
        <w:t xml:space="preserve">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w:t>
      </w:r>
      <w:r w:rsidRPr="00864F43">
        <w:rPr>
          <w:sz w:val="28"/>
        </w:rPr>
        <w:t>денежные средства зачисляются на специальный избирательный счет в</w:t>
      </w:r>
      <w:r>
        <w:rPr>
          <w:sz w:val="28"/>
        </w:rPr>
        <w:t xml:space="preserve"> валюте Российской Федерации.</w:t>
      </w:r>
    </w:p>
    <w:p w:rsidR="00C85CF1" w:rsidRDefault="00C85CF1" w:rsidP="000E3801">
      <w:pPr>
        <w:pStyle w:val="Normal"/>
        <w:spacing w:before="120" w:after="120" w:line="360" w:lineRule="auto"/>
        <w:jc w:val="center"/>
        <w:rPr>
          <w:b/>
          <w:sz w:val="28"/>
        </w:rPr>
      </w:pPr>
      <w:r>
        <w:rPr>
          <w:b/>
          <w:sz w:val="28"/>
        </w:rPr>
        <w:t>2. Ведение специального избирательного счета</w:t>
      </w:r>
    </w:p>
    <w:p w:rsidR="00C85CF1" w:rsidRPr="000F7C30" w:rsidRDefault="000E3801" w:rsidP="000F7C30">
      <w:pPr>
        <w:spacing w:line="360" w:lineRule="auto"/>
        <w:ind w:firstLine="708"/>
        <w:jc w:val="both"/>
        <w:rPr>
          <w:sz w:val="28"/>
          <w:szCs w:val="28"/>
        </w:rPr>
      </w:pPr>
      <w:r>
        <w:rPr>
          <w:sz w:val="28"/>
          <w:szCs w:val="28"/>
        </w:rPr>
        <w:t>2.1.</w:t>
      </w:r>
      <w:r>
        <w:rPr>
          <w:sz w:val="28"/>
          <w:szCs w:val="28"/>
        </w:rPr>
        <w:tab/>
      </w:r>
      <w:proofErr w:type="gramStart"/>
      <w:r w:rsidR="00C85CF1" w:rsidRPr="000F7C30">
        <w:rPr>
          <w:sz w:val="28"/>
          <w:szCs w:val="28"/>
        </w:rPr>
        <w:t>Добровольное пожертвование гражданина Российской Федерации (иностранного гражданина постоянно проживающего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w:t>
      </w:r>
      <w:r w:rsidR="008553E9">
        <w:rPr>
          <w:sz w:val="28"/>
          <w:szCs w:val="28"/>
        </w:rPr>
        <w:t>дательство</w:t>
      </w:r>
      <w:r w:rsidR="00C85CF1" w:rsidRPr="000F7C30">
        <w:rPr>
          <w:sz w:val="28"/>
          <w:szCs w:val="28"/>
        </w:rPr>
        <w:t xml:space="preserve">м)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w:t>
      </w:r>
      <w:r w:rsidR="00C85CF1" w:rsidRPr="00864F43">
        <w:rPr>
          <w:sz w:val="28"/>
          <w:szCs w:val="28"/>
        </w:rPr>
        <w:t>г</w:t>
      </w:r>
      <w:r w:rsidR="006A1DA7">
        <w:rPr>
          <w:sz w:val="28"/>
          <w:szCs w:val="28"/>
        </w:rPr>
        <w:t xml:space="preserve">ражданина Российской Федерации </w:t>
      </w:r>
      <w:r w:rsidR="00C85CF1" w:rsidRPr="00864F43">
        <w:rPr>
          <w:sz w:val="28"/>
          <w:szCs w:val="28"/>
        </w:rPr>
        <w:t>или документа, заменяющего паспорт гражданина.</w:t>
      </w:r>
      <w:proofErr w:type="gramEnd"/>
      <w:r w:rsidR="00C85CF1" w:rsidRPr="00864F43">
        <w:rPr>
          <w:sz w:val="28"/>
          <w:szCs w:val="28"/>
        </w:rPr>
        <w:t xml:space="preserve"> При внесении добров</w:t>
      </w:r>
      <w:r w:rsidR="006A1DA7">
        <w:rPr>
          <w:sz w:val="28"/>
          <w:szCs w:val="28"/>
        </w:rPr>
        <w:t>ольного пожертвования гражданин</w:t>
      </w:r>
      <w:r w:rsidR="00C85CF1" w:rsidRPr="00864F43">
        <w:rPr>
          <w:sz w:val="28"/>
          <w:szCs w:val="28"/>
        </w:rPr>
        <w:t xml:space="preserve"> указывает в платежном документе  слово «пожертвование</w:t>
      </w:r>
      <w:r w:rsidR="00C85CF1" w:rsidRPr="00864F43">
        <w:rPr>
          <w:b/>
          <w:sz w:val="28"/>
          <w:szCs w:val="28"/>
        </w:rPr>
        <w:t>»</w:t>
      </w:r>
      <w:r w:rsidR="00C85CF1" w:rsidRPr="000F7C30">
        <w:rPr>
          <w:sz w:val="28"/>
          <w:szCs w:val="28"/>
        </w:rPr>
        <w:t xml:space="preserve">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w:t>
      </w:r>
    </w:p>
    <w:p w:rsidR="00C85CF1" w:rsidRPr="000F7C30" w:rsidRDefault="00C85CF1" w:rsidP="000E3801">
      <w:pPr>
        <w:pStyle w:val="Normal"/>
        <w:spacing w:line="360" w:lineRule="auto"/>
        <w:ind w:firstLine="709"/>
        <w:jc w:val="both"/>
        <w:rPr>
          <w:sz w:val="28"/>
          <w:szCs w:val="28"/>
        </w:rPr>
      </w:pPr>
      <w:r w:rsidRPr="000F7C30">
        <w:rPr>
          <w:sz w:val="28"/>
          <w:szCs w:val="28"/>
        </w:rPr>
        <w:t xml:space="preserve">Платежные поручения на </w:t>
      </w:r>
      <w:r w:rsidR="004335AC">
        <w:rPr>
          <w:sz w:val="28"/>
          <w:szCs w:val="28"/>
        </w:rPr>
        <w:t>перевод</w:t>
      </w:r>
      <w:r w:rsidRPr="000F7C30">
        <w:rPr>
          <w:sz w:val="28"/>
          <w:szCs w:val="28"/>
        </w:rPr>
        <w:t xml:space="preserve">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w:t>
      </w:r>
      <w:r w:rsidR="004335AC">
        <w:rPr>
          <w:sz w:val="28"/>
          <w:szCs w:val="28"/>
        </w:rPr>
        <w:t>ого</w:t>
      </w:r>
      <w:r w:rsidRPr="000F7C30">
        <w:rPr>
          <w:sz w:val="28"/>
          <w:szCs w:val="28"/>
        </w:rPr>
        <w:t xml:space="preserve"> акт</w:t>
      </w:r>
      <w:r w:rsidR="004335AC">
        <w:rPr>
          <w:sz w:val="28"/>
          <w:szCs w:val="28"/>
        </w:rPr>
        <w:t xml:space="preserve">а </w:t>
      </w:r>
      <w:r w:rsidRPr="000F7C30">
        <w:rPr>
          <w:sz w:val="28"/>
          <w:szCs w:val="28"/>
        </w:rPr>
        <w:t>Центрального банка Российской Федерации</w:t>
      </w:r>
      <w:r w:rsidR="004335AC">
        <w:rPr>
          <w:sz w:val="28"/>
          <w:szCs w:val="28"/>
        </w:rPr>
        <w:t xml:space="preserve"> о правилах </w:t>
      </w:r>
      <w:r w:rsidRPr="000F7C30">
        <w:rPr>
          <w:sz w:val="28"/>
          <w:szCs w:val="28"/>
        </w:rPr>
        <w:t xml:space="preserve">осуществления </w:t>
      </w:r>
      <w:r w:rsidR="004335AC">
        <w:rPr>
          <w:sz w:val="28"/>
          <w:szCs w:val="28"/>
        </w:rPr>
        <w:t>перевода денежных средств</w:t>
      </w:r>
      <w:r w:rsidRPr="000F7C30">
        <w:rPr>
          <w:sz w:val="28"/>
          <w:szCs w:val="28"/>
        </w:rPr>
        <w:t xml:space="preserve">. При этом в </w:t>
      </w:r>
      <w:r w:rsidR="004335AC">
        <w:rPr>
          <w:sz w:val="28"/>
          <w:szCs w:val="28"/>
        </w:rPr>
        <w:t>реквизите</w:t>
      </w:r>
      <w:r w:rsidRPr="000F7C30">
        <w:rPr>
          <w:sz w:val="28"/>
          <w:szCs w:val="28"/>
        </w:rPr>
        <w:t xml:space="preserve"> «Назначение платежа» платежного поручения кредитная организация </w:t>
      </w:r>
      <w:r w:rsidR="004335AC">
        <w:rPr>
          <w:sz w:val="28"/>
          <w:szCs w:val="28"/>
        </w:rPr>
        <w:t xml:space="preserve">указывает слово «пожертвование» и </w:t>
      </w:r>
      <w:r w:rsidRPr="000F7C30">
        <w:rPr>
          <w:sz w:val="28"/>
          <w:szCs w:val="28"/>
        </w:rPr>
        <w:t>переносит сведения, указанные гражданином в платежном документе.</w:t>
      </w:r>
    </w:p>
    <w:p w:rsidR="00C85CF1" w:rsidRPr="00864F43" w:rsidRDefault="00C85CF1" w:rsidP="000F7C30">
      <w:pPr>
        <w:pStyle w:val="a4"/>
        <w:spacing w:line="360" w:lineRule="auto"/>
        <w:ind w:firstLine="709"/>
        <w:rPr>
          <w:b w:val="0"/>
          <w:szCs w:val="28"/>
        </w:rPr>
      </w:pPr>
      <w:r w:rsidRPr="00864F43">
        <w:rPr>
          <w:b w:val="0"/>
          <w:szCs w:val="28"/>
        </w:rPr>
        <w:lastRenderedPageBreak/>
        <w:t>Предприниматель без образования юридического лица при внесении пожертвования в платежных документах указывает реквизиты</w:t>
      </w:r>
      <w:r w:rsidR="000E3801">
        <w:rPr>
          <w:b w:val="0"/>
          <w:szCs w:val="28"/>
        </w:rPr>
        <w:t xml:space="preserve">, предусмотренные пунктом 2.1. </w:t>
      </w:r>
      <w:r w:rsidRPr="00864F43">
        <w:rPr>
          <w:b w:val="0"/>
          <w:szCs w:val="28"/>
        </w:rPr>
        <w:t xml:space="preserve">настоящего Порядка. </w:t>
      </w:r>
    </w:p>
    <w:p w:rsidR="00C85CF1" w:rsidRPr="000F7C30" w:rsidRDefault="000E3801" w:rsidP="000F7C30">
      <w:pPr>
        <w:spacing w:line="360" w:lineRule="auto"/>
        <w:ind w:firstLine="708"/>
        <w:jc w:val="both"/>
        <w:rPr>
          <w:sz w:val="28"/>
          <w:szCs w:val="28"/>
        </w:rPr>
      </w:pPr>
      <w:r>
        <w:rPr>
          <w:sz w:val="28"/>
          <w:szCs w:val="28"/>
        </w:rPr>
        <w:t>2.2.</w:t>
      </w:r>
      <w:r>
        <w:rPr>
          <w:sz w:val="28"/>
          <w:szCs w:val="28"/>
        </w:rPr>
        <w:tab/>
      </w:r>
      <w:r w:rsidR="00C85CF1" w:rsidRPr="000F7C30">
        <w:rPr>
          <w:sz w:val="28"/>
          <w:szCs w:val="28"/>
        </w:rPr>
        <w:t xml:space="preserve">Добровольное пожертвование юридического лица в избирательный фонд кандидата, избирательного объединения осуществляется в безналичном порядке путем </w:t>
      </w:r>
      <w:r w:rsidR="0005608F">
        <w:rPr>
          <w:sz w:val="28"/>
          <w:szCs w:val="28"/>
        </w:rPr>
        <w:t>перевода</w:t>
      </w:r>
      <w:r w:rsidR="00C85CF1" w:rsidRPr="000F7C30">
        <w:rPr>
          <w:sz w:val="28"/>
          <w:szCs w:val="28"/>
        </w:rPr>
        <w:t xml:space="preserve"> средств на специальный избирательный счет.</w:t>
      </w:r>
    </w:p>
    <w:p w:rsidR="00C85CF1" w:rsidRPr="000E3801" w:rsidRDefault="00C85CF1" w:rsidP="000F7C30">
      <w:pPr>
        <w:pStyle w:val="a5"/>
        <w:spacing w:line="360" w:lineRule="auto"/>
        <w:ind w:left="0" w:firstLine="720"/>
        <w:jc w:val="both"/>
        <w:rPr>
          <w:szCs w:val="28"/>
        </w:rPr>
      </w:pPr>
      <w:proofErr w:type="gramStart"/>
      <w:r w:rsidRPr="000F7C30">
        <w:rPr>
          <w:szCs w:val="28"/>
        </w:rPr>
        <w:t xml:space="preserve">Платежные поручения на </w:t>
      </w:r>
      <w:r w:rsidR="0005608F">
        <w:rPr>
          <w:szCs w:val="28"/>
        </w:rPr>
        <w:t>перевод</w:t>
      </w:r>
      <w:r w:rsidRPr="000F7C30">
        <w:rPr>
          <w:szCs w:val="28"/>
        </w:rPr>
        <w:t xml:space="preserve"> добровольных пожертвований на специальный избирательный счет заполняются юридическими лицами в соответствии </w:t>
      </w:r>
      <w:r w:rsidR="0005608F" w:rsidRPr="000F7C30">
        <w:rPr>
          <w:szCs w:val="28"/>
        </w:rPr>
        <w:t>с требованиями нормативн</w:t>
      </w:r>
      <w:r w:rsidR="0005608F">
        <w:rPr>
          <w:szCs w:val="28"/>
        </w:rPr>
        <w:t>ого</w:t>
      </w:r>
      <w:r w:rsidR="0005608F" w:rsidRPr="000F7C30">
        <w:rPr>
          <w:szCs w:val="28"/>
        </w:rPr>
        <w:t xml:space="preserve"> акт</w:t>
      </w:r>
      <w:r w:rsidR="0005608F">
        <w:rPr>
          <w:szCs w:val="28"/>
        </w:rPr>
        <w:t xml:space="preserve">а </w:t>
      </w:r>
      <w:r w:rsidR="0005608F" w:rsidRPr="000F7C30">
        <w:rPr>
          <w:szCs w:val="28"/>
        </w:rPr>
        <w:t>Центрального банка Российской Федерации</w:t>
      </w:r>
      <w:r w:rsidR="0005608F">
        <w:rPr>
          <w:szCs w:val="28"/>
        </w:rPr>
        <w:t xml:space="preserve"> о правилах </w:t>
      </w:r>
      <w:r w:rsidR="0005608F" w:rsidRPr="000F7C30">
        <w:rPr>
          <w:szCs w:val="28"/>
        </w:rPr>
        <w:t xml:space="preserve">осуществления </w:t>
      </w:r>
      <w:r w:rsidR="0005608F">
        <w:rPr>
          <w:szCs w:val="28"/>
        </w:rPr>
        <w:t>перевода денежных средств</w:t>
      </w:r>
      <w:r w:rsidRPr="000F7C30">
        <w:rPr>
          <w:szCs w:val="28"/>
        </w:rPr>
        <w:t xml:space="preserve"> с учетом следующих особенностей: в поле «Назначение платежа»</w:t>
      </w:r>
      <w:r w:rsidRPr="000F7C30">
        <w:rPr>
          <w:color w:val="FF0000"/>
          <w:szCs w:val="28"/>
        </w:rPr>
        <w:t xml:space="preserve"> </w:t>
      </w:r>
      <w:r w:rsidRPr="00864F43">
        <w:rPr>
          <w:szCs w:val="28"/>
        </w:rPr>
        <w:t>указ</w:t>
      </w:r>
      <w:r w:rsidR="000E3801">
        <w:rPr>
          <w:szCs w:val="28"/>
        </w:rPr>
        <w:t xml:space="preserve">ываются слово «Пожертвование», </w:t>
      </w:r>
      <w:r w:rsidRPr="00864F43">
        <w:rPr>
          <w:szCs w:val="28"/>
        </w:rPr>
        <w:t>дата регистрации юридического лица и</w:t>
      </w:r>
      <w:r w:rsidRPr="000F7C30">
        <w:rPr>
          <w:szCs w:val="28"/>
        </w:rPr>
        <w:t xml:space="preserve"> отметка об отсутствии ограничений, предусмотренных пунктом 6 статьи 58 Федерального закона, пунктом 5 статьи 54</w:t>
      </w:r>
      <w:proofErr w:type="gramEnd"/>
      <w:r w:rsidRPr="000F7C30">
        <w:rPr>
          <w:szCs w:val="28"/>
        </w:rPr>
        <w:t xml:space="preserve"> Кодекса. В качестве отметки об отсутствии ограничений используется следующая запись: «Ограничений, предусмотренных пунктом 6 статьи 58 ФЗ от 12.06.2002г. №67-ФЗ, пунктом 5 статьи 54 Кодекса, нет».</w:t>
      </w:r>
      <w:r w:rsidRPr="000F7C30">
        <w:rPr>
          <w:color w:val="0000FF"/>
          <w:szCs w:val="28"/>
        </w:rPr>
        <w:t xml:space="preserve"> </w:t>
      </w:r>
    </w:p>
    <w:p w:rsidR="00C85CF1" w:rsidRPr="000F7C30" w:rsidRDefault="0022505E" w:rsidP="000F7C30">
      <w:pPr>
        <w:pStyle w:val="21"/>
        <w:spacing w:line="360" w:lineRule="auto"/>
        <w:ind w:left="0" w:firstLine="720"/>
        <w:jc w:val="both"/>
        <w:rPr>
          <w:szCs w:val="28"/>
        </w:rPr>
      </w:pPr>
      <w:r>
        <w:rPr>
          <w:szCs w:val="28"/>
        </w:rPr>
        <w:t>2.3.</w:t>
      </w:r>
      <w:r>
        <w:rPr>
          <w:szCs w:val="28"/>
        </w:rPr>
        <w:tab/>
      </w:r>
      <w:r w:rsidR="00C85CF1" w:rsidRPr="000F7C30">
        <w:rPr>
          <w:szCs w:val="28"/>
        </w:rPr>
        <w:t>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C85CF1" w:rsidRDefault="0022505E" w:rsidP="000F7C30">
      <w:pPr>
        <w:pStyle w:val="21"/>
        <w:spacing w:line="360" w:lineRule="auto"/>
        <w:ind w:left="0" w:firstLine="720"/>
        <w:jc w:val="both"/>
      </w:pPr>
      <w:r>
        <w:rPr>
          <w:szCs w:val="28"/>
        </w:rPr>
        <w:t>2.4.</w:t>
      </w:r>
      <w:r>
        <w:rPr>
          <w:szCs w:val="28"/>
        </w:rPr>
        <w:tab/>
      </w:r>
      <w:r w:rsidR="007C0B92">
        <w:rPr>
          <w:szCs w:val="28"/>
        </w:rPr>
        <w:t>Структурное подразделение</w:t>
      </w:r>
      <w:r w:rsidR="00C85CF1" w:rsidRPr="000F7C30">
        <w:rPr>
          <w:szCs w:val="28"/>
        </w:rPr>
        <w:t xml:space="preserve"> </w:t>
      </w:r>
      <w:r w:rsidR="00C85CF1" w:rsidRPr="00864F43">
        <w:rPr>
          <w:szCs w:val="28"/>
        </w:rPr>
        <w:t>Сбербанка России</w:t>
      </w:r>
      <w:r w:rsidR="00C85CF1" w:rsidRPr="000F7C30">
        <w:rPr>
          <w:szCs w:val="28"/>
        </w:rPr>
        <w:t>, другая кредитная организация представляет соответствующей избирательной комиссии сведения о поступлении и расходовании средств со специального избирательного счета кандидата, избирательного объединения в машиночитаемом виде</w:t>
      </w:r>
      <w:r w:rsidR="005D125B">
        <w:rPr>
          <w:szCs w:val="28"/>
        </w:rPr>
        <w:t xml:space="preserve"> с использова</w:t>
      </w:r>
      <w:r>
        <w:rPr>
          <w:szCs w:val="28"/>
        </w:rPr>
        <w:t>нием автоматизированной системы</w:t>
      </w:r>
      <w:r w:rsidR="005D125B">
        <w:rPr>
          <w:szCs w:val="28"/>
        </w:rPr>
        <w:t xml:space="preserve"> «Клиент-Сбербанк» («Клиент-банк»). </w:t>
      </w:r>
      <w:r w:rsidR="00C85CF1" w:rsidRPr="000F7C30">
        <w:rPr>
          <w:szCs w:val="28"/>
        </w:rPr>
        <w:t xml:space="preserve">В случае отсутствия системы «Клиент-Сбербанк» </w:t>
      </w:r>
      <w:r w:rsidR="00083079">
        <w:rPr>
          <w:szCs w:val="28"/>
        </w:rPr>
        <w:t xml:space="preserve">(«Клиент-Банк») </w:t>
      </w:r>
      <w:r w:rsidR="00C85CF1" w:rsidRPr="000F7C30">
        <w:rPr>
          <w:szCs w:val="28"/>
        </w:rPr>
        <w:t xml:space="preserve">указанные сведения представляются на </w:t>
      </w:r>
      <w:r w:rsidR="00C85CF1" w:rsidRPr="000F7C30">
        <w:rPr>
          <w:szCs w:val="28"/>
        </w:rPr>
        <w:lastRenderedPageBreak/>
        <w:t>бумажном</w:t>
      </w:r>
      <w:r w:rsidR="00486F5D">
        <w:rPr>
          <w:szCs w:val="28"/>
        </w:rPr>
        <w:t xml:space="preserve"> и электронном носителе информации</w:t>
      </w:r>
      <w:r w:rsidR="00C85CF1" w:rsidRPr="000F7C30">
        <w:rPr>
          <w:szCs w:val="28"/>
        </w:rPr>
        <w:t xml:space="preserve"> не реже одного раза в неделю, а за 10 дней до дня голосования – не реже одного</w:t>
      </w:r>
      <w:r w:rsidR="00C85CF1">
        <w:t xml:space="preserve"> раза в три операционных дня по формам, утвержденным </w:t>
      </w:r>
      <w:r w:rsidR="0013043D">
        <w:t>и</w:t>
      </w:r>
      <w:r w:rsidR="00C85CF1">
        <w:t>збирательной комиссией Тверской области. Положение о представлении этих сведений включается в договор банковского счета.</w:t>
      </w:r>
    </w:p>
    <w:p w:rsidR="00864F43" w:rsidRDefault="0022505E" w:rsidP="00864F43">
      <w:pPr>
        <w:pStyle w:val="21"/>
        <w:spacing w:line="360" w:lineRule="auto"/>
        <w:ind w:left="0" w:firstLine="720"/>
        <w:jc w:val="both"/>
      </w:pPr>
      <w:r>
        <w:t>2.5.</w:t>
      </w:r>
      <w:r>
        <w:tab/>
      </w:r>
      <w:proofErr w:type="gramStart"/>
      <w:r w:rsidR="007C0B92">
        <w:t>Структурные подразделения</w:t>
      </w:r>
      <w:r w:rsidR="00C85CF1">
        <w:t xml:space="preserve"> </w:t>
      </w:r>
      <w:r w:rsidR="00C85CF1" w:rsidRPr="00864F43">
        <w:rPr>
          <w:szCs w:val="28"/>
        </w:rPr>
        <w:t>Сбербанка России</w:t>
      </w:r>
      <w:r w:rsidR="00C85CF1" w:rsidRPr="00864F43">
        <w:t>,</w:t>
      </w:r>
      <w:r w:rsidR="00C85CF1">
        <w:t xml:space="preserve"> другие кредитные организации по представлению соответствующей избирательной комиссии, а также по требованию </w:t>
      </w:r>
      <w:r w:rsidR="00C85CF1" w:rsidRPr="00864F43">
        <w:t>кандидата</w:t>
      </w:r>
      <w:r w:rsidR="00C85CF1" w:rsidRPr="00864F43">
        <w:rPr>
          <w:szCs w:val="28"/>
        </w:rPr>
        <w:t xml:space="preserve"> (уполномоченного представителя по финансовым вопросам кандидата),</w:t>
      </w:r>
      <w:r>
        <w:t xml:space="preserve"> </w:t>
      </w:r>
      <w:r w:rsidR="00C85CF1" w:rsidRPr="00864F43">
        <w:t>уполномоченного</w:t>
      </w:r>
      <w:r w:rsidR="00C85CF1">
        <w:t xml:space="preserve"> предст</w:t>
      </w:r>
      <w:r>
        <w:t xml:space="preserve">авителя по финансовым вопросам </w:t>
      </w:r>
      <w:r w:rsidR="00C85CF1">
        <w:t>избирательного объединения по соответствующем</w:t>
      </w:r>
      <w:r w:rsidR="006A1DA7">
        <w:t>у избирательному фонду обязан</w:t>
      </w:r>
      <w:r w:rsidR="007C0B92">
        <w:t>ы</w:t>
      </w:r>
      <w:r w:rsidR="006A1DA7">
        <w:t xml:space="preserve"> </w:t>
      </w:r>
      <w:r w:rsidR="00C85CF1">
        <w:t>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roofErr w:type="gramEnd"/>
    </w:p>
    <w:p w:rsidR="00C85CF1" w:rsidRDefault="00C85CF1" w:rsidP="0022505E">
      <w:pPr>
        <w:pStyle w:val="21"/>
        <w:spacing w:before="120" w:after="120" w:line="360" w:lineRule="auto"/>
        <w:ind w:left="0" w:firstLine="720"/>
        <w:jc w:val="center"/>
        <w:rPr>
          <w:rStyle w:val="ae"/>
        </w:rPr>
      </w:pPr>
      <w:r>
        <w:rPr>
          <w:rStyle w:val="ae"/>
        </w:rPr>
        <w:t>3. Закрытие специального избирательного счета</w:t>
      </w:r>
    </w:p>
    <w:p w:rsidR="00C85CF1" w:rsidRDefault="0022505E" w:rsidP="000F7C30">
      <w:pPr>
        <w:pStyle w:val="Normal"/>
        <w:spacing w:line="360" w:lineRule="auto"/>
        <w:ind w:firstLine="708"/>
        <w:jc w:val="both"/>
        <w:rPr>
          <w:sz w:val="28"/>
        </w:rPr>
      </w:pPr>
      <w:r>
        <w:rPr>
          <w:sz w:val="28"/>
        </w:rPr>
        <w:t>3.1.</w:t>
      </w:r>
      <w:r>
        <w:rPr>
          <w:sz w:val="28"/>
        </w:rPr>
        <w:tab/>
      </w:r>
      <w:r w:rsidR="00C85CF1">
        <w:rPr>
          <w:sz w:val="28"/>
        </w:rPr>
        <w:t xml:space="preserve">Все финансовые операции  по специальному избирательному  счету, </w:t>
      </w:r>
      <w:r w:rsidR="00C85CF1" w:rsidRPr="00777776">
        <w:rPr>
          <w:sz w:val="28"/>
        </w:rPr>
        <w:t>открыт</w:t>
      </w:r>
      <w:r w:rsidR="00C85CF1" w:rsidRPr="00864F43">
        <w:rPr>
          <w:sz w:val="28"/>
        </w:rPr>
        <w:t xml:space="preserve">ому </w:t>
      </w:r>
      <w:r w:rsidR="00C85CF1" w:rsidRPr="00777776">
        <w:rPr>
          <w:sz w:val="28"/>
        </w:rPr>
        <w:t>для формирования избирательного фонда</w:t>
      </w:r>
      <w:r w:rsidR="00AF1475">
        <w:rPr>
          <w:sz w:val="28"/>
        </w:rPr>
        <w:t>,</w:t>
      </w:r>
      <w:r w:rsidR="00C85CF1">
        <w:rPr>
          <w:sz w:val="28"/>
        </w:rPr>
        <w:t xml:space="preserve"> прекращаются в </w:t>
      </w:r>
      <w:r w:rsidR="00C85CF1" w:rsidRPr="0092424F">
        <w:rPr>
          <w:sz w:val="28"/>
        </w:rPr>
        <w:t xml:space="preserve">день, предшествующий дню голосования. </w:t>
      </w:r>
    </w:p>
    <w:p w:rsidR="00C547D0" w:rsidRDefault="00C547D0" w:rsidP="000F7C30">
      <w:pPr>
        <w:pStyle w:val="Normal"/>
        <w:spacing w:line="360" w:lineRule="auto"/>
        <w:ind w:firstLine="708"/>
        <w:jc w:val="both"/>
        <w:rPr>
          <w:sz w:val="28"/>
        </w:rPr>
      </w:pPr>
      <w:r>
        <w:rPr>
          <w:sz w:val="28"/>
        </w:rPr>
        <w:t>3.</w:t>
      </w:r>
      <w:r w:rsidR="001F5F42">
        <w:rPr>
          <w:sz w:val="28"/>
        </w:rPr>
        <w:t>2</w:t>
      </w:r>
      <w:r w:rsidR="0022505E">
        <w:rPr>
          <w:sz w:val="28"/>
        </w:rPr>
        <w:t>.</w:t>
      </w:r>
      <w:r w:rsidR="0022505E">
        <w:rPr>
          <w:sz w:val="28"/>
        </w:rPr>
        <w:tab/>
      </w:r>
      <w:r>
        <w:rPr>
          <w:sz w:val="28"/>
        </w:rPr>
        <w:t xml:space="preserve">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денежным средствам. </w:t>
      </w:r>
    </w:p>
    <w:p w:rsidR="004D157F" w:rsidRDefault="00031DA4" w:rsidP="004D157F">
      <w:pPr>
        <w:pStyle w:val="Normal"/>
        <w:spacing w:line="360" w:lineRule="auto"/>
        <w:ind w:firstLine="708"/>
        <w:jc w:val="both"/>
        <w:rPr>
          <w:sz w:val="28"/>
        </w:rPr>
      </w:pPr>
      <w:proofErr w:type="gramStart"/>
      <w:r>
        <w:rPr>
          <w:sz w:val="28"/>
        </w:rPr>
        <w:t>На основании ходатайства кандидата, избирательного объединения соответствующая избирательная комиссия своим решением, оформленным постановл</w:t>
      </w:r>
      <w:r w:rsidR="0022505E">
        <w:rPr>
          <w:sz w:val="28"/>
        </w:rPr>
        <w:t xml:space="preserve">ением, </w:t>
      </w:r>
      <w:r>
        <w:rPr>
          <w:sz w:val="28"/>
        </w:rPr>
        <w:t>продлевает срок проведения финансовых операций по специальному избирательному счету для возврата неизрасходованных денежных средств жертвователям, пропорционально вложенным ими средствам</w:t>
      </w:r>
      <w:r w:rsidR="004D157F">
        <w:rPr>
          <w:sz w:val="28"/>
        </w:rPr>
        <w:t xml:space="preserve">, и письменно за подписью председателя (заместителя председателя) извещает </w:t>
      </w:r>
      <w:r w:rsidR="00A821C0">
        <w:rPr>
          <w:sz w:val="28"/>
        </w:rPr>
        <w:t xml:space="preserve">о данном решении </w:t>
      </w:r>
      <w:r w:rsidR="004D157F">
        <w:rPr>
          <w:sz w:val="28"/>
        </w:rPr>
        <w:t>соответствующ</w:t>
      </w:r>
      <w:r w:rsidR="007C0B92">
        <w:rPr>
          <w:sz w:val="28"/>
        </w:rPr>
        <w:t>ее</w:t>
      </w:r>
      <w:r w:rsidR="004D157F">
        <w:rPr>
          <w:sz w:val="28"/>
        </w:rPr>
        <w:t xml:space="preserve"> </w:t>
      </w:r>
      <w:r w:rsidR="007C0B92">
        <w:rPr>
          <w:sz w:val="28"/>
          <w:szCs w:val="28"/>
        </w:rPr>
        <w:t xml:space="preserve">структурное </w:t>
      </w:r>
      <w:r w:rsidR="007C0B92">
        <w:rPr>
          <w:sz w:val="28"/>
          <w:szCs w:val="28"/>
        </w:rPr>
        <w:lastRenderedPageBreak/>
        <w:t>подразделение</w:t>
      </w:r>
      <w:r w:rsidR="004D157F">
        <w:rPr>
          <w:sz w:val="28"/>
        </w:rPr>
        <w:t xml:space="preserve"> Сбербанка России, </w:t>
      </w:r>
      <w:r w:rsidR="007C0B92">
        <w:rPr>
          <w:sz w:val="28"/>
        </w:rPr>
        <w:t>другую</w:t>
      </w:r>
      <w:r w:rsidR="004D157F">
        <w:rPr>
          <w:sz w:val="28"/>
        </w:rPr>
        <w:t xml:space="preserve"> кредитную организацию (с приложением постановления о продлении срока проведения финансовых операций</w:t>
      </w:r>
      <w:proofErr w:type="gramEnd"/>
      <w:r w:rsidR="004D157F">
        <w:rPr>
          <w:sz w:val="28"/>
        </w:rPr>
        <w:t xml:space="preserve">). </w:t>
      </w:r>
    </w:p>
    <w:p w:rsidR="00C85CF1" w:rsidRDefault="00C85CF1" w:rsidP="000F7C30">
      <w:pPr>
        <w:pStyle w:val="Normal"/>
        <w:spacing w:line="360" w:lineRule="auto"/>
        <w:ind w:firstLine="708"/>
        <w:jc w:val="both"/>
        <w:rPr>
          <w:sz w:val="28"/>
        </w:rPr>
      </w:pPr>
      <w:r>
        <w:rPr>
          <w:sz w:val="28"/>
        </w:rPr>
        <w:t>3.</w:t>
      </w:r>
      <w:r w:rsidR="00AF5667">
        <w:rPr>
          <w:sz w:val="28"/>
        </w:rPr>
        <w:t>3</w:t>
      </w:r>
      <w:r w:rsidR="0022505E">
        <w:rPr>
          <w:sz w:val="28"/>
        </w:rPr>
        <w:t>.</w:t>
      </w:r>
      <w:r w:rsidR="0022505E">
        <w:rPr>
          <w:sz w:val="28"/>
        </w:rPr>
        <w:tab/>
      </w:r>
      <w:r>
        <w:rPr>
          <w:sz w:val="28"/>
        </w:rPr>
        <w:t>По письменному указанию соответствующей избирательной комиссии</w:t>
      </w:r>
      <w:r w:rsidR="00AF1475">
        <w:rPr>
          <w:sz w:val="28"/>
        </w:rPr>
        <w:t xml:space="preserve"> за подписью председателя (заместителя председателя)</w:t>
      </w:r>
      <w:r w:rsidR="00AE7C8E">
        <w:rPr>
          <w:sz w:val="28"/>
        </w:rPr>
        <w:t xml:space="preserve"> (с приложением постановлени</w:t>
      </w:r>
      <w:r w:rsidR="00DE7F64">
        <w:rPr>
          <w:sz w:val="28"/>
        </w:rPr>
        <w:t>я</w:t>
      </w:r>
      <w:r w:rsidR="00AE7C8E">
        <w:rPr>
          <w:sz w:val="28"/>
        </w:rPr>
        <w:t xml:space="preserve"> о прекращении финансовых операций)</w:t>
      </w:r>
      <w:r>
        <w:rPr>
          <w:sz w:val="28"/>
        </w:rPr>
        <w:t xml:space="preserve"> </w:t>
      </w:r>
      <w:r w:rsidR="00847193">
        <w:rPr>
          <w:sz w:val="28"/>
          <w:szCs w:val="28"/>
        </w:rPr>
        <w:t>структурное подразделение</w:t>
      </w:r>
      <w:r w:rsidR="00847193" w:rsidRPr="00864F43">
        <w:rPr>
          <w:sz w:val="28"/>
          <w:szCs w:val="28"/>
        </w:rPr>
        <w:t xml:space="preserve"> </w:t>
      </w:r>
      <w:r w:rsidRPr="00864F43">
        <w:rPr>
          <w:sz w:val="28"/>
          <w:szCs w:val="28"/>
        </w:rPr>
        <w:t>Сбербанка России,</w:t>
      </w:r>
      <w:r w:rsidRPr="00864F43">
        <w:rPr>
          <w:sz w:val="28"/>
        </w:rPr>
        <w:t xml:space="preserve"> </w:t>
      </w:r>
      <w:r w:rsidR="00847193">
        <w:rPr>
          <w:sz w:val="28"/>
        </w:rPr>
        <w:t>другая</w:t>
      </w:r>
      <w:r w:rsidRPr="00864F43">
        <w:rPr>
          <w:sz w:val="28"/>
        </w:rPr>
        <w:t xml:space="preserve"> кредитная организация</w:t>
      </w:r>
      <w:r>
        <w:rPr>
          <w:sz w:val="28"/>
        </w:rPr>
        <w:t xml:space="preserve"> прекращает финансовые операции по оплате расходов со специальных избирательных счетов:</w:t>
      </w:r>
    </w:p>
    <w:p w:rsidR="00C85CF1" w:rsidRDefault="00C85CF1" w:rsidP="000F7C30">
      <w:pPr>
        <w:pStyle w:val="Normal"/>
        <w:spacing w:line="360" w:lineRule="auto"/>
        <w:ind w:firstLine="708"/>
        <w:jc w:val="both"/>
        <w:rPr>
          <w:sz w:val="28"/>
        </w:rPr>
      </w:pPr>
      <w:r>
        <w:rPr>
          <w:sz w:val="28"/>
        </w:rPr>
        <w:t xml:space="preserve">если кандидат не представил необходимые для регистрации документы, либо получил отказ в регистрации, либо отозвал свое заявление о согласии баллотироваться, а </w:t>
      </w:r>
      <w:proofErr w:type="gramStart"/>
      <w:r>
        <w:rPr>
          <w:sz w:val="28"/>
        </w:rPr>
        <w:t>также</w:t>
      </w:r>
      <w:proofErr w:type="gramEnd"/>
      <w:r>
        <w:rPr>
          <w:sz w:val="28"/>
        </w:rPr>
        <w:t xml:space="preserve"> если регистрация указанного кандидата была отменена или аннулирована;</w:t>
      </w:r>
    </w:p>
    <w:p w:rsidR="00C85CF1" w:rsidRDefault="00C85CF1" w:rsidP="000F7C30">
      <w:pPr>
        <w:pStyle w:val="Normal"/>
        <w:spacing w:line="360" w:lineRule="auto"/>
        <w:ind w:firstLine="708"/>
        <w:jc w:val="both"/>
        <w:rPr>
          <w:sz w:val="28"/>
        </w:rPr>
      </w:pPr>
      <w:r>
        <w:rPr>
          <w:sz w:val="28"/>
        </w:rPr>
        <w:t>если избирательное объединение не представил</w:t>
      </w:r>
      <w:r w:rsidR="00CD0CDB" w:rsidRPr="00CD0CDB">
        <w:rPr>
          <w:sz w:val="28"/>
        </w:rPr>
        <w:t>о</w:t>
      </w:r>
      <w:r>
        <w:rPr>
          <w:sz w:val="28"/>
        </w:rPr>
        <w:t xml:space="preserve"> необходимые документы для регистрации выдвинутого ею муниципального списка кандидатов, либо получило отказ в регистрации, либо отозвало муниципальный список кандидатов, а </w:t>
      </w:r>
      <w:proofErr w:type="gramStart"/>
      <w:r>
        <w:rPr>
          <w:sz w:val="28"/>
        </w:rPr>
        <w:t>также</w:t>
      </w:r>
      <w:proofErr w:type="gramEnd"/>
      <w:r>
        <w:rPr>
          <w:sz w:val="28"/>
        </w:rPr>
        <w:t xml:space="preserve"> если регистрация указанного списка была отменена или аннулирована.</w:t>
      </w:r>
    </w:p>
    <w:p w:rsidR="00C85CF1" w:rsidRDefault="00C85CF1" w:rsidP="000F7C30">
      <w:pPr>
        <w:pStyle w:val="Normal"/>
        <w:spacing w:line="360" w:lineRule="auto"/>
        <w:ind w:firstLine="708"/>
        <w:jc w:val="both"/>
        <w:rPr>
          <w:sz w:val="28"/>
        </w:rPr>
      </w:pPr>
      <w:r>
        <w:rPr>
          <w:sz w:val="28"/>
        </w:rPr>
        <w:t>3.</w:t>
      </w:r>
      <w:r w:rsidR="00AF5667">
        <w:rPr>
          <w:sz w:val="28"/>
        </w:rPr>
        <w:t>4</w:t>
      </w:r>
      <w:r w:rsidR="0022505E">
        <w:rPr>
          <w:sz w:val="28"/>
        </w:rPr>
        <w:t>.</w:t>
      </w:r>
      <w:r w:rsidR="0022505E">
        <w:rPr>
          <w:sz w:val="28"/>
        </w:rPr>
        <w:tab/>
      </w:r>
      <w:r>
        <w:rPr>
          <w:sz w:val="28"/>
        </w:rPr>
        <w:t xml:space="preserve">На основании ходатайства кандидата, избирательного объединения соответствующая избирательная комиссия своим </w:t>
      </w:r>
      <w:r w:rsidR="00DE7F64">
        <w:rPr>
          <w:sz w:val="28"/>
        </w:rPr>
        <w:t xml:space="preserve">решением, оформленным </w:t>
      </w:r>
      <w:r w:rsidR="00AF1475">
        <w:rPr>
          <w:sz w:val="28"/>
        </w:rPr>
        <w:t>постановлением</w:t>
      </w:r>
      <w:r w:rsidR="00DE7F64">
        <w:rPr>
          <w:sz w:val="28"/>
        </w:rPr>
        <w:t>,</w:t>
      </w:r>
      <w:r>
        <w:rPr>
          <w:sz w:val="28"/>
        </w:rPr>
        <w:t xml:space="preserve"> вправе продлить срок проведения финансовых операций по оплате работ (услуг, товаров)</w:t>
      </w:r>
      <w:r w:rsidR="00AF1475">
        <w:rPr>
          <w:sz w:val="28"/>
        </w:rPr>
        <w:t>,</w:t>
      </w:r>
      <w:r>
        <w:rPr>
          <w:sz w:val="28"/>
        </w:rPr>
        <w:t xml:space="preserve"> выполненных (оказанных, приобретенных) до даты прекращения (приостановления) финансовых операций по соответствующему избирательному счету. </w:t>
      </w:r>
    </w:p>
    <w:p w:rsidR="00171CE4" w:rsidRDefault="00C85CF1" w:rsidP="00171CE4">
      <w:pPr>
        <w:pStyle w:val="Normal"/>
        <w:spacing w:line="360" w:lineRule="auto"/>
        <w:ind w:firstLine="708"/>
        <w:jc w:val="both"/>
        <w:rPr>
          <w:sz w:val="28"/>
        </w:rPr>
      </w:pPr>
      <w:r>
        <w:rPr>
          <w:sz w:val="28"/>
        </w:rPr>
        <w:t>О продлении срока проведения финансовых операций соответствующая избирательная комиссия письменно за подписью председателя (заместителя предс</w:t>
      </w:r>
      <w:r w:rsidR="00847193">
        <w:rPr>
          <w:sz w:val="28"/>
        </w:rPr>
        <w:t>едателя) извещает соответствующее</w:t>
      </w:r>
      <w:r>
        <w:rPr>
          <w:sz w:val="28"/>
        </w:rPr>
        <w:t xml:space="preserve"> </w:t>
      </w:r>
      <w:r w:rsidR="00847193">
        <w:rPr>
          <w:sz w:val="28"/>
          <w:szCs w:val="28"/>
        </w:rPr>
        <w:t>структурное подразделение</w:t>
      </w:r>
      <w:r w:rsidR="00847193">
        <w:rPr>
          <w:sz w:val="28"/>
        </w:rPr>
        <w:t xml:space="preserve"> </w:t>
      </w:r>
      <w:r>
        <w:rPr>
          <w:sz w:val="28"/>
        </w:rPr>
        <w:t>Сбербанка России</w:t>
      </w:r>
      <w:r w:rsidR="00AF1475">
        <w:rPr>
          <w:sz w:val="28"/>
        </w:rPr>
        <w:t xml:space="preserve">, </w:t>
      </w:r>
      <w:r w:rsidR="00847193">
        <w:rPr>
          <w:sz w:val="28"/>
        </w:rPr>
        <w:t>другую</w:t>
      </w:r>
      <w:r w:rsidR="00DE7F64">
        <w:rPr>
          <w:sz w:val="28"/>
        </w:rPr>
        <w:t xml:space="preserve"> </w:t>
      </w:r>
      <w:r w:rsidR="00AF1475">
        <w:rPr>
          <w:sz w:val="28"/>
        </w:rPr>
        <w:t>кредитную организацию</w:t>
      </w:r>
      <w:r>
        <w:rPr>
          <w:sz w:val="28"/>
        </w:rPr>
        <w:t xml:space="preserve"> (с приложением </w:t>
      </w:r>
      <w:r w:rsidR="00BA2F9B">
        <w:rPr>
          <w:sz w:val="28"/>
        </w:rPr>
        <w:t>постановлени</w:t>
      </w:r>
      <w:r w:rsidR="00DE7F64">
        <w:rPr>
          <w:sz w:val="28"/>
        </w:rPr>
        <w:t>я</w:t>
      </w:r>
      <w:r>
        <w:rPr>
          <w:sz w:val="28"/>
        </w:rPr>
        <w:t xml:space="preserve"> о продлении срока проведения финансовых операций). </w:t>
      </w:r>
    </w:p>
    <w:p w:rsidR="00C85CF1" w:rsidRDefault="00C85CF1" w:rsidP="000F7C30">
      <w:pPr>
        <w:pStyle w:val="Normal"/>
        <w:spacing w:line="360" w:lineRule="auto"/>
        <w:ind w:firstLine="708"/>
        <w:jc w:val="both"/>
        <w:rPr>
          <w:sz w:val="28"/>
        </w:rPr>
      </w:pPr>
      <w:r>
        <w:rPr>
          <w:sz w:val="28"/>
        </w:rPr>
        <w:lastRenderedPageBreak/>
        <w:t>3.</w:t>
      </w:r>
      <w:r w:rsidR="00AF5667">
        <w:rPr>
          <w:sz w:val="28"/>
        </w:rPr>
        <w:t>5</w:t>
      </w:r>
      <w:r w:rsidR="0022505E">
        <w:rPr>
          <w:sz w:val="28"/>
        </w:rPr>
        <w:t>.</w:t>
      </w:r>
      <w:r w:rsidR="0022505E">
        <w:rPr>
          <w:sz w:val="28"/>
        </w:rPr>
        <w:tab/>
      </w:r>
      <w:r>
        <w:rPr>
          <w:sz w:val="28"/>
        </w:rPr>
        <w:t xml:space="preserve">Специальный избирательный счет закрывается </w:t>
      </w:r>
      <w:r w:rsidR="00492D28">
        <w:rPr>
          <w:sz w:val="28"/>
        </w:rPr>
        <w:t xml:space="preserve">кандидатом </w:t>
      </w:r>
      <w:r w:rsidRPr="00864F43">
        <w:rPr>
          <w:sz w:val="28"/>
          <w:szCs w:val="28"/>
        </w:rPr>
        <w:t>(уполномоченным представителем по финансовым вопросам кандидата),</w:t>
      </w:r>
      <w:r>
        <w:t xml:space="preserve"> </w:t>
      </w:r>
      <w:r>
        <w:rPr>
          <w:sz w:val="28"/>
        </w:rPr>
        <w:t xml:space="preserve"> уполномоченным представителем по финансовым вопросам избирательного объединения до дня представления итогового финансового отчета.</w:t>
      </w:r>
    </w:p>
    <w:p w:rsidR="00C85CF1" w:rsidRDefault="00C85CF1" w:rsidP="000F7C30">
      <w:pPr>
        <w:pStyle w:val="Normal"/>
        <w:spacing w:line="360" w:lineRule="auto"/>
        <w:ind w:firstLine="708"/>
        <w:jc w:val="both"/>
        <w:rPr>
          <w:sz w:val="28"/>
        </w:rPr>
      </w:pPr>
      <w:r>
        <w:rPr>
          <w:sz w:val="28"/>
        </w:rPr>
        <w:t>3.</w:t>
      </w:r>
      <w:r w:rsidR="00AF5667">
        <w:rPr>
          <w:sz w:val="28"/>
        </w:rPr>
        <w:t>6</w:t>
      </w:r>
      <w:r w:rsidR="0022505E">
        <w:rPr>
          <w:sz w:val="28"/>
        </w:rPr>
        <w:t>.</w:t>
      </w:r>
      <w:r w:rsidR="0022505E">
        <w:rPr>
          <w:sz w:val="28"/>
        </w:rPr>
        <w:tab/>
      </w:r>
      <w:proofErr w:type="gramStart"/>
      <w:r>
        <w:rPr>
          <w:sz w:val="28"/>
        </w:rPr>
        <w:t xml:space="preserve">По истечении 60 дней со дня голосования </w:t>
      </w:r>
      <w:r w:rsidR="00847193">
        <w:rPr>
          <w:sz w:val="28"/>
          <w:szCs w:val="28"/>
        </w:rPr>
        <w:t>структурное подразделение</w:t>
      </w:r>
      <w:r w:rsidR="00847193">
        <w:rPr>
          <w:sz w:val="28"/>
        </w:rPr>
        <w:t xml:space="preserve"> </w:t>
      </w:r>
      <w:r w:rsidR="004B31EA">
        <w:rPr>
          <w:sz w:val="28"/>
        </w:rPr>
        <w:t>Сбербанк</w:t>
      </w:r>
      <w:r w:rsidR="00847193">
        <w:rPr>
          <w:sz w:val="28"/>
        </w:rPr>
        <w:t>а</w:t>
      </w:r>
      <w:r w:rsidR="008964FF">
        <w:rPr>
          <w:sz w:val="28"/>
        </w:rPr>
        <w:t xml:space="preserve"> России, </w:t>
      </w:r>
      <w:r w:rsidR="00847193">
        <w:rPr>
          <w:sz w:val="28"/>
        </w:rPr>
        <w:t>другая</w:t>
      </w:r>
      <w:r w:rsidR="008964FF">
        <w:rPr>
          <w:sz w:val="28"/>
        </w:rPr>
        <w:t xml:space="preserve"> </w:t>
      </w:r>
      <w:r>
        <w:rPr>
          <w:sz w:val="28"/>
        </w:rPr>
        <w:t>кредитная организация по письменному указанию соответствующей избирательной комиссии (с указанием реквизитов соответствующего счета и сумм денежных средств) обязан</w:t>
      </w:r>
      <w:r w:rsidR="00FC2D34">
        <w:rPr>
          <w:sz w:val="28"/>
        </w:rPr>
        <w:t>ы</w:t>
      </w:r>
      <w:r>
        <w:rPr>
          <w:sz w:val="28"/>
        </w:rPr>
        <w:t xml:space="preserve"> перечислить </w:t>
      </w:r>
      <w:r w:rsidRPr="00864F43">
        <w:rPr>
          <w:sz w:val="28"/>
        </w:rPr>
        <w:t>в бесспорном порядке оставшиеся на специальном избирательном счете кандидата, избирательного</w:t>
      </w:r>
      <w:r>
        <w:rPr>
          <w:sz w:val="28"/>
        </w:rPr>
        <w:t xml:space="preserve"> объединения средства в доход соответствующего бюджета и закрыть этот счет.</w:t>
      </w:r>
      <w:proofErr w:type="gramEnd"/>
    </w:p>
    <w:sectPr w:rsidR="00C85CF1" w:rsidSect="000E3801">
      <w:headerReference w:type="even" r:id="rId8"/>
      <w:headerReference w:type="default" r:id="rId9"/>
      <w:footerReference w:type="default" r:id="rId10"/>
      <w:pgSz w:w="11907" w:h="16840" w:code="9"/>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2" w:rsidRDefault="001A1EF2">
      <w:r>
        <w:separator/>
      </w:r>
    </w:p>
  </w:endnote>
  <w:endnote w:type="continuationSeparator" w:id="0">
    <w:p w:rsidR="001A1EF2" w:rsidRDefault="001A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8F" w:rsidRDefault="0005608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2" w:rsidRDefault="001A1EF2">
      <w:r>
        <w:separator/>
      </w:r>
    </w:p>
  </w:footnote>
  <w:footnote w:type="continuationSeparator" w:id="0">
    <w:p w:rsidR="001A1EF2" w:rsidRDefault="001A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8F" w:rsidRDefault="0005608F" w:rsidP="00EC7F2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05608F" w:rsidRDefault="000560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8F" w:rsidRDefault="0005608F" w:rsidP="00F142E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118C">
      <w:rPr>
        <w:rStyle w:val="a8"/>
        <w:noProof/>
      </w:rPr>
      <w:t>10</w:t>
    </w:r>
    <w:r>
      <w:rPr>
        <w:rStyle w:val="a8"/>
      </w:rPr>
      <w:fldChar w:fldCharType="end"/>
    </w:r>
  </w:p>
  <w:p w:rsidR="0005608F" w:rsidRDefault="000560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2616"/>
    <w:multiLevelType w:val="hybridMultilevel"/>
    <w:tmpl w:val="08D88B22"/>
    <w:lvl w:ilvl="0" w:tplc="9A7C11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0508C0"/>
    <w:multiLevelType w:val="hybridMultilevel"/>
    <w:tmpl w:val="E08CDEF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4A56430"/>
    <w:multiLevelType w:val="hybridMultilevel"/>
    <w:tmpl w:val="4D1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BE4AEC"/>
    <w:multiLevelType w:val="hybridMultilevel"/>
    <w:tmpl w:val="06B0D856"/>
    <w:lvl w:ilvl="0" w:tplc="C3A8819C">
      <w:start w:val="1"/>
      <w:numFmt w:val="decimal"/>
      <w:lvlText w:val="%1."/>
      <w:lvlJc w:val="left"/>
      <w:pPr>
        <w:tabs>
          <w:tab w:val="num" w:pos="885"/>
        </w:tabs>
        <w:ind w:left="170"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AF20C8"/>
    <w:multiLevelType w:val="hybridMultilevel"/>
    <w:tmpl w:val="8AFEBFBA"/>
    <w:lvl w:ilvl="0" w:tplc="FB989534">
      <w:start w:val="2"/>
      <w:numFmt w:val="bullet"/>
      <w:lvlText w:val="-"/>
      <w:lvlJc w:val="left"/>
      <w:pPr>
        <w:tabs>
          <w:tab w:val="num" w:pos="585"/>
        </w:tabs>
        <w:ind w:left="585" w:hanging="360"/>
      </w:pPr>
      <w:rPr>
        <w:rFonts w:ascii="Times New Roman" w:eastAsia="Times New Roman" w:hAnsi="Times New Roman" w:cs="Times New Roman" w:hint="default"/>
        <w:b/>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09"/>
    <w:rsid w:val="00010416"/>
    <w:rsid w:val="00031DA4"/>
    <w:rsid w:val="00047767"/>
    <w:rsid w:val="000537AC"/>
    <w:rsid w:val="0005608F"/>
    <w:rsid w:val="000723F7"/>
    <w:rsid w:val="00083079"/>
    <w:rsid w:val="00092F0D"/>
    <w:rsid w:val="000C70A1"/>
    <w:rsid w:val="000E3801"/>
    <w:rsid w:val="000F7C30"/>
    <w:rsid w:val="00101476"/>
    <w:rsid w:val="0012327B"/>
    <w:rsid w:val="0013043D"/>
    <w:rsid w:val="00135D29"/>
    <w:rsid w:val="00142D2B"/>
    <w:rsid w:val="0015589E"/>
    <w:rsid w:val="00171CE4"/>
    <w:rsid w:val="00195AA8"/>
    <w:rsid w:val="001A1EF2"/>
    <w:rsid w:val="001F51F9"/>
    <w:rsid w:val="001F5F42"/>
    <w:rsid w:val="002061E0"/>
    <w:rsid w:val="00217684"/>
    <w:rsid w:val="00220A71"/>
    <w:rsid w:val="0022505E"/>
    <w:rsid w:val="00242FD0"/>
    <w:rsid w:val="00246AC3"/>
    <w:rsid w:val="00267443"/>
    <w:rsid w:val="0028118C"/>
    <w:rsid w:val="002A4AA1"/>
    <w:rsid w:val="002A76F6"/>
    <w:rsid w:val="002B38DE"/>
    <w:rsid w:val="002B6CE4"/>
    <w:rsid w:val="002C2B2E"/>
    <w:rsid w:val="002C7D11"/>
    <w:rsid w:val="00325800"/>
    <w:rsid w:val="00330A7A"/>
    <w:rsid w:val="003706E2"/>
    <w:rsid w:val="003A00C9"/>
    <w:rsid w:val="003A7DDB"/>
    <w:rsid w:val="003B4496"/>
    <w:rsid w:val="003D7940"/>
    <w:rsid w:val="003F3E99"/>
    <w:rsid w:val="00405609"/>
    <w:rsid w:val="0042061E"/>
    <w:rsid w:val="00422168"/>
    <w:rsid w:val="00424CF7"/>
    <w:rsid w:val="00426E79"/>
    <w:rsid w:val="004335AC"/>
    <w:rsid w:val="00436859"/>
    <w:rsid w:val="00452AB4"/>
    <w:rsid w:val="00477697"/>
    <w:rsid w:val="00486F5D"/>
    <w:rsid w:val="00487761"/>
    <w:rsid w:val="00492D28"/>
    <w:rsid w:val="004B31EA"/>
    <w:rsid w:val="004C5100"/>
    <w:rsid w:val="004D10F9"/>
    <w:rsid w:val="004D157F"/>
    <w:rsid w:val="004D3E1C"/>
    <w:rsid w:val="004E00F2"/>
    <w:rsid w:val="00502C8C"/>
    <w:rsid w:val="00507925"/>
    <w:rsid w:val="00513354"/>
    <w:rsid w:val="005331F3"/>
    <w:rsid w:val="00542482"/>
    <w:rsid w:val="005613EF"/>
    <w:rsid w:val="00566E19"/>
    <w:rsid w:val="005A1DBB"/>
    <w:rsid w:val="005A481F"/>
    <w:rsid w:val="005B2F7C"/>
    <w:rsid w:val="005C1600"/>
    <w:rsid w:val="005C69C9"/>
    <w:rsid w:val="005D125B"/>
    <w:rsid w:val="005D57FE"/>
    <w:rsid w:val="005E2CCC"/>
    <w:rsid w:val="005F65E8"/>
    <w:rsid w:val="00615592"/>
    <w:rsid w:val="0063097A"/>
    <w:rsid w:val="00640FB6"/>
    <w:rsid w:val="006515E4"/>
    <w:rsid w:val="006550C9"/>
    <w:rsid w:val="00662372"/>
    <w:rsid w:val="0068259B"/>
    <w:rsid w:val="006A1DA7"/>
    <w:rsid w:val="006C0CCF"/>
    <w:rsid w:val="006F3395"/>
    <w:rsid w:val="006F7160"/>
    <w:rsid w:val="0070589F"/>
    <w:rsid w:val="007201C5"/>
    <w:rsid w:val="00721A13"/>
    <w:rsid w:val="00752B21"/>
    <w:rsid w:val="0076282E"/>
    <w:rsid w:val="00765B9E"/>
    <w:rsid w:val="007912B1"/>
    <w:rsid w:val="007B36A1"/>
    <w:rsid w:val="007C0B92"/>
    <w:rsid w:val="007E0E85"/>
    <w:rsid w:val="007F425D"/>
    <w:rsid w:val="00834EA5"/>
    <w:rsid w:val="00847193"/>
    <w:rsid w:val="008553E9"/>
    <w:rsid w:val="0086213F"/>
    <w:rsid w:val="00864F43"/>
    <w:rsid w:val="008650F8"/>
    <w:rsid w:val="00870CF9"/>
    <w:rsid w:val="00873A85"/>
    <w:rsid w:val="008964FF"/>
    <w:rsid w:val="008D4DE7"/>
    <w:rsid w:val="00917282"/>
    <w:rsid w:val="00923DCF"/>
    <w:rsid w:val="00923E15"/>
    <w:rsid w:val="00952668"/>
    <w:rsid w:val="009603B1"/>
    <w:rsid w:val="0097527E"/>
    <w:rsid w:val="009B219F"/>
    <w:rsid w:val="009C1514"/>
    <w:rsid w:val="009C55EF"/>
    <w:rsid w:val="009D25C1"/>
    <w:rsid w:val="009E725E"/>
    <w:rsid w:val="00A074EB"/>
    <w:rsid w:val="00A07FF6"/>
    <w:rsid w:val="00A10E4F"/>
    <w:rsid w:val="00A1531E"/>
    <w:rsid w:val="00A16B8C"/>
    <w:rsid w:val="00A27567"/>
    <w:rsid w:val="00A53D10"/>
    <w:rsid w:val="00A60561"/>
    <w:rsid w:val="00A750D6"/>
    <w:rsid w:val="00A821C0"/>
    <w:rsid w:val="00A970BE"/>
    <w:rsid w:val="00AB4FAB"/>
    <w:rsid w:val="00AC4C5C"/>
    <w:rsid w:val="00AE7C8E"/>
    <w:rsid w:val="00AF08CC"/>
    <w:rsid w:val="00AF1475"/>
    <w:rsid w:val="00AF5667"/>
    <w:rsid w:val="00B01F6F"/>
    <w:rsid w:val="00B12CAC"/>
    <w:rsid w:val="00B20F46"/>
    <w:rsid w:val="00B43B66"/>
    <w:rsid w:val="00B76719"/>
    <w:rsid w:val="00B773C5"/>
    <w:rsid w:val="00B85811"/>
    <w:rsid w:val="00BA2F9B"/>
    <w:rsid w:val="00BB0947"/>
    <w:rsid w:val="00BB37E6"/>
    <w:rsid w:val="00BC6189"/>
    <w:rsid w:val="00BC6EE2"/>
    <w:rsid w:val="00BD1DE4"/>
    <w:rsid w:val="00BF1D95"/>
    <w:rsid w:val="00BF29BD"/>
    <w:rsid w:val="00C03AA1"/>
    <w:rsid w:val="00C145F0"/>
    <w:rsid w:val="00C2321E"/>
    <w:rsid w:val="00C547D0"/>
    <w:rsid w:val="00C6074A"/>
    <w:rsid w:val="00C85CF1"/>
    <w:rsid w:val="00C94EBD"/>
    <w:rsid w:val="00CB7968"/>
    <w:rsid w:val="00CC434B"/>
    <w:rsid w:val="00CD0CDB"/>
    <w:rsid w:val="00CD6D33"/>
    <w:rsid w:val="00CE0465"/>
    <w:rsid w:val="00D123C0"/>
    <w:rsid w:val="00D14879"/>
    <w:rsid w:val="00D27712"/>
    <w:rsid w:val="00D53BDF"/>
    <w:rsid w:val="00D57940"/>
    <w:rsid w:val="00D579DC"/>
    <w:rsid w:val="00D672F8"/>
    <w:rsid w:val="00D73B84"/>
    <w:rsid w:val="00D75811"/>
    <w:rsid w:val="00D83DF7"/>
    <w:rsid w:val="00D86490"/>
    <w:rsid w:val="00D97E0A"/>
    <w:rsid w:val="00DA1816"/>
    <w:rsid w:val="00DB0CEC"/>
    <w:rsid w:val="00DC26D7"/>
    <w:rsid w:val="00DC465C"/>
    <w:rsid w:val="00DD7EBB"/>
    <w:rsid w:val="00DE384B"/>
    <w:rsid w:val="00DE7F64"/>
    <w:rsid w:val="00E00F1D"/>
    <w:rsid w:val="00E22E28"/>
    <w:rsid w:val="00E41258"/>
    <w:rsid w:val="00E449CF"/>
    <w:rsid w:val="00E5436F"/>
    <w:rsid w:val="00E60AED"/>
    <w:rsid w:val="00E730FF"/>
    <w:rsid w:val="00E75ABD"/>
    <w:rsid w:val="00E84E94"/>
    <w:rsid w:val="00E85F2D"/>
    <w:rsid w:val="00E9125D"/>
    <w:rsid w:val="00EB1DC2"/>
    <w:rsid w:val="00EC7F28"/>
    <w:rsid w:val="00F04117"/>
    <w:rsid w:val="00F05703"/>
    <w:rsid w:val="00F07CE7"/>
    <w:rsid w:val="00F134DC"/>
    <w:rsid w:val="00F142E2"/>
    <w:rsid w:val="00F42434"/>
    <w:rsid w:val="00F45961"/>
    <w:rsid w:val="00F61A1B"/>
    <w:rsid w:val="00F77B87"/>
    <w:rsid w:val="00FA298D"/>
    <w:rsid w:val="00FB18AB"/>
    <w:rsid w:val="00FB58E9"/>
    <w:rsid w:val="00FC2D34"/>
    <w:rsid w:val="00FC77D7"/>
    <w:rsid w:val="00FD392C"/>
    <w:rsid w:val="00FE1B0A"/>
    <w:rsid w:val="00FF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szCs w:val="20"/>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outlineLvl w:val="2"/>
    </w:pPr>
    <w:rPr>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jc w:val="center"/>
      <w:outlineLvl w:val="4"/>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rPr>
      <w:szCs w:val="20"/>
    </w:rPr>
  </w:style>
  <w:style w:type="paragraph" w:customStyle="1" w:styleId="Normal">
    <w:name w:val="Normal"/>
    <w:pPr>
      <w:widowControl w:val="0"/>
    </w:pPr>
    <w:rPr>
      <w:snapToGrid w:val="0"/>
    </w:rPr>
  </w:style>
  <w:style w:type="paragraph" w:styleId="a4">
    <w:name w:val="Body Text"/>
    <w:basedOn w:val="a"/>
    <w:pPr>
      <w:jc w:val="both"/>
    </w:pPr>
    <w:rPr>
      <w:b/>
      <w:sz w:val="28"/>
      <w:szCs w:val="20"/>
    </w:rPr>
  </w:style>
  <w:style w:type="paragraph" w:styleId="20">
    <w:name w:val="Body Text 2"/>
    <w:basedOn w:val="a"/>
    <w:pPr>
      <w:jc w:val="center"/>
    </w:pPr>
    <w:rPr>
      <w:b/>
      <w:bCs/>
      <w:sz w:val="28"/>
      <w:szCs w:val="20"/>
    </w:rPr>
  </w:style>
  <w:style w:type="paragraph" w:styleId="30">
    <w:name w:val="Body Text 3"/>
    <w:basedOn w:val="a"/>
    <w:pPr>
      <w:jc w:val="both"/>
    </w:pPr>
    <w:rPr>
      <w:sz w:val="28"/>
      <w:szCs w:val="20"/>
    </w:rPr>
  </w:style>
  <w:style w:type="paragraph" w:styleId="a5">
    <w:name w:val="Body Text Indent"/>
    <w:basedOn w:val="a"/>
    <w:pPr>
      <w:ind w:left="4536" w:hanging="3816"/>
    </w:pPr>
    <w:rPr>
      <w:sz w:val="28"/>
      <w:szCs w:val="20"/>
    </w:rPr>
  </w:style>
  <w:style w:type="paragraph" w:styleId="21">
    <w:name w:val="Body Text Indent 2"/>
    <w:basedOn w:val="a"/>
    <w:pPr>
      <w:ind w:left="4320" w:hanging="4320"/>
    </w:pPr>
    <w:rPr>
      <w:sz w:val="28"/>
      <w:szCs w:val="20"/>
    </w:rPr>
  </w:style>
  <w:style w:type="paragraph" w:styleId="31">
    <w:name w:val="Body Text Indent 3"/>
    <w:basedOn w:val="a"/>
    <w:pPr>
      <w:tabs>
        <w:tab w:val="left" w:pos="4536"/>
      </w:tabs>
      <w:ind w:left="4536"/>
    </w:pPr>
    <w:rPr>
      <w:sz w:val="28"/>
      <w:szCs w:val="20"/>
    </w:rPr>
  </w:style>
  <w:style w:type="paragraph" w:styleId="a6">
    <w:name w:val="Plain Text"/>
    <w:basedOn w:val="a"/>
    <w:rPr>
      <w:rFonts w:ascii="Courier New" w:hAnsi="Courier New"/>
      <w:sz w:val="20"/>
      <w:szCs w:val="20"/>
    </w:rPr>
  </w:style>
  <w:style w:type="paragraph" w:customStyle="1" w:styleId="ConsNormal">
    <w:name w:val="ConsNormal"/>
    <w:pPr>
      <w:widowControl w:val="0"/>
      <w:ind w:firstLine="720"/>
    </w:pPr>
    <w:rPr>
      <w:snapToGrid w:val="0"/>
      <w:sz w:val="16"/>
    </w:rPr>
  </w:style>
  <w:style w:type="paragraph" w:customStyle="1" w:styleId="ConsNonformat">
    <w:name w:val="ConsNonformat"/>
    <w:pPr>
      <w:widowControl w:val="0"/>
    </w:pPr>
    <w:rPr>
      <w:rFonts w:ascii="Courier New" w:hAnsi="Courier New"/>
      <w:snapToGrid w:val="0"/>
      <w:sz w:val="16"/>
    </w:rPr>
  </w:style>
  <w:style w:type="paragraph" w:customStyle="1" w:styleId="ConsTitle">
    <w:name w:val="ConsTitle"/>
    <w:pPr>
      <w:widowControl w:val="0"/>
    </w:pPr>
    <w:rPr>
      <w:rFonts w:ascii="Arial" w:hAnsi="Arial"/>
      <w:b/>
      <w:snapToGrid w:val="0"/>
      <w:sz w:val="14"/>
    </w:rPr>
  </w:style>
  <w:style w:type="paragraph" w:styleId="a7">
    <w:name w:val="header"/>
    <w:basedOn w:val="a"/>
    <w:pPr>
      <w:tabs>
        <w:tab w:val="center" w:pos="4677"/>
        <w:tab w:val="right" w:pos="9355"/>
      </w:tabs>
    </w:pPr>
  </w:style>
  <w:style w:type="character" w:styleId="a8">
    <w:name w:val="page number"/>
    <w:basedOn w:val="a0"/>
  </w:style>
  <w:style w:type="paragraph" w:styleId="a9">
    <w:name w:val="caption"/>
    <w:basedOn w:val="a"/>
    <w:next w:val="a"/>
    <w:qFormat/>
    <w:rPr>
      <w:szCs w:val="20"/>
    </w:rPr>
  </w:style>
  <w:style w:type="paragraph" w:styleId="aa">
    <w:name w:val="Balloon Text"/>
    <w:basedOn w:val="a"/>
    <w:semiHidden/>
    <w:rPr>
      <w:rFonts w:ascii="Tahoma" w:hAnsi="Tahoma" w:cs="Tahoma"/>
      <w:sz w:val="16"/>
      <w:szCs w:val="16"/>
    </w:rPr>
  </w:style>
  <w:style w:type="character" w:customStyle="1" w:styleId="ab">
    <w:name w:val="Текст Знак"/>
    <w:semiHidden/>
    <w:rPr>
      <w:rFonts w:ascii="Courier New" w:hAnsi="Courier New"/>
    </w:rPr>
  </w:style>
  <w:style w:type="paragraph" w:styleId="ac">
    <w:name w:val="Title"/>
    <w:basedOn w:val="a"/>
    <w:qFormat/>
    <w:pPr>
      <w:ind w:left="3816" w:firstLine="720"/>
      <w:jc w:val="center"/>
    </w:pPr>
    <w:rPr>
      <w:szCs w:val="20"/>
    </w:rPr>
  </w:style>
  <w:style w:type="character" w:customStyle="1" w:styleId="ad">
    <w:name w:val="Название Знак"/>
    <w:rPr>
      <w:sz w:val="24"/>
    </w:rPr>
  </w:style>
  <w:style w:type="character" w:styleId="ae">
    <w:name w:val="Strong"/>
    <w:qFormat/>
    <w:rsid w:val="00C85CF1"/>
    <w:rPr>
      <w:b/>
    </w:rPr>
  </w:style>
  <w:style w:type="paragraph" w:customStyle="1" w:styleId="ConsPlusNonformat">
    <w:name w:val="ConsPlusNonformat"/>
    <w:rsid w:val="00C85CF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szCs w:val="20"/>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outlineLvl w:val="2"/>
    </w:pPr>
    <w:rPr>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jc w:val="center"/>
      <w:outlineLvl w:val="4"/>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rPr>
      <w:szCs w:val="20"/>
    </w:rPr>
  </w:style>
  <w:style w:type="paragraph" w:customStyle="1" w:styleId="Normal">
    <w:name w:val="Normal"/>
    <w:pPr>
      <w:widowControl w:val="0"/>
    </w:pPr>
    <w:rPr>
      <w:snapToGrid w:val="0"/>
    </w:rPr>
  </w:style>
  <w:style w:type="paragraph" w:styleId="a4">
    <w:name w:val="Body Text"/>
    <w:basedOn w:val="a"/>
    <w:pPr>
      <w:jc w:val="both"/>
    </w:pPr>
    <w:rPr>
      <w:b/>
      <w:sz w:val="28"/>
      <w:szCs w:val="20"/>
    </w:rPr>
  </w:style>
  <w:style w:type="paragraph" w:styleId="20">
    <w:name w:val="Body Text 2"/>
    <w:basedOn w:val="a"/>
    <w:pPr>
      <w:jc w:val="center"/>
    </w:pPr>
    <w:rPr>
      <w:b/>
      <w:bCs/>
      <w:sz w:val="28"/>
      <w:szCs w:val="20"/>
    </w:rPr>
  </w:style>
  <w:style w:type="paragraph" w:styleId="30">
    <w:name w:val="Body Text 3"/>
    <w:basedOn w:val="a"/>
    <w:pPr>
      <w:jc w:val="both"/>
    </w:pPr>
    <w:rPr>
      <w:sz w:val="28"/>
      <w:szCs w:val="20"/>
    </w:rPr>
  </w:style>
  <w:style w:type="paragraph" w:styleId="a5">
    <w:name w:val="Body Text Indent"/>
    <w:basedOn w:val="a"/>
    <w:pPr>
      <w:ind w:left="4536" w:hanging="3816"/>
    </w:pPr>
    <w:rPr>
      <w:sz w:val="28"/>
      <w:szCs w:val="20"/>
    </w:rPr>
  </w:style>
  <w:style w:type="paragraph" w:styleId="21">
    <w:name w:val="Body Text Indent 2"/>
    <w:basedOn w:val="a"/>
    <w:pPr>
      <w:ind w:left="4320" w:hanging="4320"/>
    </w:pPr>
    <w:rPr>
      <w:sz w:val="28"/>
      <w:szCs w:val="20"/>
    </w:rPr>
  </w:style>
  <w:style w:type="paragraph" w:styleId="31">
    <w:name w:val="Body Text Indent 3"/>
    <w:basedOn w:val="a"/>
    <w:pPr>
      <w:tabs>
        <w:tab w:val="left" w:pos="4536"/>
      </w:tabs>
      <w:ind w:left="4536"/>
    </w:pPr>
    <w:rPr>
      <w:sz w:val="28"/>
      <w:szCs w:val="20"/>
    </w:rPr>
  </w:style>
  <w:style w:type="paragraph" w:styleId="a6">
    <w:name w:val="Plain Text"/>
    <w:basedOn w:val="a"/>
    <w:rPr>
      <w:rFonts w:ascii="Courier New" w:hAnsi="Courier New"/>
      <w:sz w:val="20"/>
      <w:szCs w:val="20"/>
    </w:rPr>
  </w:style>
  <w:style w:type="paragraph" w:customStyle="1" w:styleId="ConsNormal">
    <w:name w:val="ConsNormal"/>
    <w:pPr>
      <w:widowControl w:val="0"/>
      <w:ind w:firstLine="720"/>
    </w:pPr>
    <w:rPr>
      <w:snapToGrid w:val="0"/>
      <w:sz w:val="16"/>
    </w:rPr>
  </w:style>
  <w:style w:type="paragraph" w:customStyle="1" w:styleId="ConsNonformat">
    <w:name w:val="ConsNonformat"/>
    <w:pPr>
      <w:widowControl w:val="0"/>
    </w:pPr>
    <w:rPr>
      <w:rFonts w:ascii="Courier New" w:hAnsi="Courier New"/>
      <w:snapToGrid w:val="0"/>
      <w:sz w:val="16"/>
    </w:rPr>
  </w:style>
  <w:style w:type="paragraph" w:customStyle="1" w:styleId="ConsTitle">
    <w:name w:val="ConsTitle"/>
    <w:pPr>
      <w:widowControl w:val="0"/>
    </w:pPr>
    <w:rPr>
      <w:rFonts w:ascii="Arial" w:hAnsi="Arial"/>
      <w:b/>
      <w:snapToGrid w:val="0"/>
      <w:sz w:val="14"/>
    </w:rPr>
  </w:style>
  <w:style w:type="paragraph" w:styleId="a7">
    <w:name w:val="header"/>
    <w:basedOn w:val="a"/>
    <w:pPr>
      <w:tabs>
        <w:tab w:val="center" w:pos="4677"/>
        <w:tab w:val="right" w:pos="9355"/>
      </w:tabs>
    </w:pPr>
  </w:style>
  <w:style w:type="character" w:styleId="a8">
    <w:name w:val="page number"/>
    <w:basedOn w:val="a0"/>
  </w:style>
  <w:style w:type="paragraph" w:styleId="a9">
    <w:name w:val="caption"/>
    <w:basedOn w:val="a"/>
    <w:next w:val="a"/>
    <w:qFormat/>
    <w:rPr>
      <w:szCs w:val="20"/>
    </w:rPr>
  </w:style>
  <w:style w:type="paragraph" w:styleId="aa">
    <w:name w:val="Balloon Text"/>
    <w:basedOn w:val="a"/>
    <w:semiHidden/>
    <w:rPr>
      <w:rFonts w:ascii="Tahoma" w:hAnsi="Tahoma" w:cs="Tahoma"/>
      <w:sz w:val="16"/>
      <w:szCs w:val="16"/>
    </w:rPr>
  </w:style>
  <w:style w:type="character" w:customStyle="1" w:styleId="ab">
    <w:name w:val="Текст Знак"/>
    <w:semiHidden/>
    <w:rPr>
      <w:rFonts w:ascii="Courier New" w:hAnsi="Courier New"/>
    </w:rPr>
  </w:style>
  <w:style w:type="paragraph" w:styleId="ac">
    <w:name w:val="Title"/>
    <w:basedOn w:val="a"/>
    <w:qFormat/>
    <w:pPr>
      <w:ind w:left="3816" w:firstLine="720"/>
      <w:jc w:val="center"/>
    </w:pPr>
    <w:rPr>
      <w:szCs w:val="20"/>
    </w:rPr>
  </w:style>
  <w:style w:type="character" w:customStyle="1" w:styleId="ad">
    <w:name w:val="Название Знак"/>
    <w:rPr>
      <w:sz w:val="24"/>
    </w:rPr>
  </w:style>
  <w:style w:type="character" w:styleId="ae">
    <w:name w:val="Strong"/>
    <w:qFormat/>
    <w:rsid w:val="00C85CF1"/>
    <w:rPr>
      <w:b/>
    </w:rPr>
  </w:style>
  <w:style w:type="paragraph" w:customStyle="1" w:styleId="ConsPlusNonformat">
    <w:name w:val="ConsPlusNonformat"/>
    <w:rsid w:val="00C85CF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Admin</cp:lastModifiedBy>
  <cp:revision>2</cp:revision>
  <cp:lastPrinted>2012-12-19T13:03:00Z</cp:lastPrinted>
  <dcterms:created xsi:type="dcterms:W3CDTF">2014-02-17T08:41:00Z</dcterms:created>
  <dcterms:modified xsi:type="dcterms:W3CDTF">2014-02-17T08:41:00Z</dcterms:modified>
</cp:coreProperties>
</file>